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D4B82" w14:textId="643E9E71" w:rsidR="001203CA" w:rsidRPr="009F214B" w:rsidRDefault="003C6F45" w:rsidP="00077AF1">
      <w:pPr>
        <w:rPr>
          <w:noProof/>
        </w:rPr>
      </w:pPr>
      <w:r w:rsidRPr="009F214B">
        <w:rPr>
          <w:noProof/>
        </w:rPr>
        <w:t xml:space="preserve">                                         </w:t>
      </w:r>
    </w:p>
    <w:p w14:paraId="60D643A0" w14:textId="77777777" w:rsidR="00427263" w:rsidRPr="009F214B" w:rsidRDefault="00427263" w:rsidP="00FF7E40">
      <w:pPr>
        <w:jc w:val="center"/>
        <w:rPr>
          <w:b/>
        </w:rPr>
      </w:pPr>
    </w:p>
    <w:p w14:paraId="317D9DB8" w14:textId="77777777" w:rsidR="00E66D3C" w:rsidRPr="009F214B" w:rsidRDefault="00E66D3C" w:rsidP="00FF7E40">
      <w:pPr>
        <w:jc w:val="center"/>
        <w:rPr>
          <w:b/>
        </w:rPr>
      </w:pPr>
    </w:p>
    <w:p w14:paraId="7B42D454" w14:textId="373DC306" w:rsidR="00D97AE3" w:rsidRPr="009F214B" w:rsidRDefault="006A700D" w:rsidP="00365566">
      <w:pPr>
        <w:ind w:firstLine="720"/>
        <w:rPr>
          <w:b/>
        </w:rPr>
      </w:pPr>
      <w:r w:rsidRPr="009F214B">
        <w:rPr>
          <w:b/>
        </w:rPr>
        <w:t xml:space="preserve">PONL </w:t>
      </w:r>
      <w:r w:rsidR="001900C8" w:rsidRPr="009F214B">
        <w:rPr>
          <w:b/>
        </w:rPr>
        <w:t xml:space="preserve">Position Statement on </w:t>
      </w:r>
      <w:r w:rsidR="00440CC9" w:rsidRPr="009F214B">
        <w:rPr>
          <w:b/>
        </w:rPr>
        <w:t xml:space="preserve">Nurse </w:t>
      </w:r>
      <w:r w:rsidR="001900C8" w:rsidRPr="009F214B">
        <w:rPr>
          <w:b/>
        </w:rPr>
        <w:t xml:space="preserve">Staffing </w:t>
      </w:r>
      <w:r w:rsidR="008A68D9" w:rsidRPr="009F214B">
        <w:rPr>
          <w:b/>
        </w:rPr>
        <w:t xml:space="preserve">Practices and </w:t>
      </w:r>
      <w:r w:rsidR="001900C8" w:rsidRPr="009F214B">
        <w:rPr>
          <w:b/>
        </w:rPr>
        <w:t>Ratios</w:t>
      </w:r>
    </w:p>
    <w:p w14:paraId="4DD89BC4" w14:textId="77777777" w:rsidR="001203CA" w:rsidRPr="009F214B" w:rsidRDefault="001203CA" w:rsidP="00FF7E40">
      <w:pPr>
        <w:ind w:right="119"/>
      </w:pPr>
    </w:p>
    <w:p w14:paraId="09DC94C9" w14:textId="55E5ECAD" w:rsidR="001900C8" w:rsidRPr="009F214B" w:rsidRDefault="001900C8" w:rsidP="00FF7E40">
      <w:pPr>
        <w:ind w:right="119"/>
        <w:rPr>
          <w:bCs/>
        </w:rPr>
      </w:pPr>
      <w:r w:rsidRPr="009F214B">
        <w:t xml:space="preserve">The Pennsylvania Organization of Nurse Leaders (PONL) is </w:t>
      </w:r>
      <w:r w:rsidR="00D97AE3" w:rsidRPr="009F214B">
        <w:t xml:space="preserve">strongly </w:t>
      </w:r>
      <w:r w:rsidR="008A68D9" w:rsidRPr="009F214B">
        <w:t xml:space="preserve">committed to </w:t>
      </w:r>
      <w:r w:rsidR="00440CC9" w:rsidRPr="009F214B">
        <w:t xml:space="preserve">nurse staffing </w:t>
      </w:r>
      <w:r w:rsidR="008A68D9" w:rsidRPr="009F214B">
        <w:t xml:space="preserve">practices </w:t>
      </w:r>
      <w:r w:rsidR="00440CC9" w:rsidRPr="009F214B">
        <w:t xml:space="preserve">that support the provision of safe patient care. </w:t>
      </w:r>
      <w:r w:rsidR="006241FC" w:rsidRPr="009F214B">
        <w:t>PONL</w:t>
      </w:r>
      <w:r w:rsidR="006241FC" w:rsidRPr="009F214B">
        <w:rPr>
          <w:spacing w:val="-3"/>
        </w:rPr>
        <w:t xml:space="preserve"> </w:t>
      </w:r>
      <w:r w:rsidR="006241FC" w:rsidRPr="009F214B">
        <w:rPr>
          <w:spacing w:val="-1"/>
        </w:rPr>
        <w:t>e</w:t>
      </w:r>
      <w:r w:rsidR="006241FC" w:rsidRPr="009F214B">
        <w:t>nd</w:t>
      </w:r>
      <w:r w:rsidR="006241FC" w:rsidRPr="009F214B">
        <w:rPr>
          <w:spacing w:val="2"/>
        </w:rPr>
        <w:t>o</w:t>
      </w:r>
      <w:r w:rsidR="006241FC" w:rsidRPr="009F214B">
        <w:t>rs</w:t>
      </w:r>
      <w:r w:rsidR="006241FC" w:rsidRPr="009F214B">
        <w:rPr>
          <w:spacing w:val="-1"/>
        </w:rPr>
        <w:t>e</w:t>
      </w:r>
      <w:r w:rsidR="006241FC" w:rsidRPr="009F214B">
        <w:t xml:space="preserve">s the </w:t>
      </w:r>
      <w:r w:rsidR="006241FC" w:rsidRPr="009F214B">
        <w:rPr>
          <w:spacing w:val="-1"/>
        </w:rPr>
        <w:t>a</w:t>
      </w:r>
      <w:r w:rsidR="006241FC" w:rsidRPr="009F214B">
        <w:t>uto</w:t>
      </w:r>
      <w:r w:rsidR="006241FC" w:rsidRPr="009F214B">
        <w:rPr>
          <w:spacing w:val="3"/>
        </w:rPr>
        <w:t>n</w:t>
      </w:r>
      <w:r w:rsidR="006241FC" w:rsidRPr="009F214B">
        <w:t>o</w:t>
      </w:r>
      <w:r w:rsidR="006241FC" w:rsidRPr="009F214B">
        <w:rPr>
          <w:spacing w:val="3"/>
        </w:rPr>
        <w:t>m</w:t>
      </w:r>
      <w:r w:rsidR="006241FC" w:rsidRPr="009F214B">
        <w:t>y</w:t>
      </w:r>
      <w:r w:rsidR="006241FC" w:rsidRPr="009F214B">
        <w:rPr>
          <w:spacing w:val="-5"/>
        </w:rPr>
        <w:t xml:space="preserve"> </w:t>
      </w:r>
      <w:r w:rsidR="006241FC" w:rsidRPr="009F214B">
        <w:t>of e</w:t>
      </w:r>
      <w:r w:rsidR="006241FC" w:rsidRPr="009F214B">
        <w:rPr>
          <w:spacing w:val="-1"/>
        </w:rPr>
        <w:t>ac</w:t>
      </w:r>
      <w:r w:rsidR="006241FC" w:rsidRPr="009F214B">
        <w:t xml:space="preserve">h </w:t>
      </w:r>
      <w:r w:rsidR="00D97AE3" w:rsidRPr="009F214B">
        <w:t xml:space="preserve">healthcare </w:t>
      </w:r>
      <w:r w:rsidR="006241FC" w:rsidRPr="009F214B">
        <w:rPr>
          <w:spacing w:val="2"/>
        </w:rPr>
        <w:t>o</w:t>
      </w:r>
      <w:r w:rsidR="006241FC" w:rsidRPr="009F214B">
        <w:rPr>
          <w:spacing w:val="1"/>
        </w:rPr>
        <w:t>r</w:t>
      </w:r>
      <w:r w:rsidR="006241FC" w:rsidRPr="009F214B">
        <w:rPr>
          <w:spacing w:val="-2"/>
        </w:rPr>
        <w:t>g</w:t>
      </w:r>
      <w:r w:rsidR="006241FC" w:rsidRPr="009F214B">
        <w:rPr>
          <w:spacing w:val="-1"/>
        </w:rPr>
        <w:t>a</w:t>
      </w:r>
      <w:r w:rsidR="006241FC" w:rsidRPr="009F214B">
        <w:t>ni</w:t>
      </w:r>
      <w:r w:rsidR="006241FC" w:rsidRPr="009F214B">
        <w:rPr>
          <w:spacing w:val="2"/>
        </w:rPr>
        <w:t>z</w:t>
      </w:r>
      <w:r w:rsidR="006241FC" w:rsidRPr="009F214B">
        <w:rPr>
          <w:spacing w:val="-1"/>
        </w:rPr>
        <w:t>a</w:t>
      </w:r>
      <w:r w:rsidR="006241FC" w:rsidRPr="009F214B">
        <w:t>t</w:t>
      </w:r>
      <w:r w:rsidR="006241FC" w:rsidRPr="009F214B">
        <w:rPr>
          <w:spacing w:val="1"/>
        </w:rPr>
        <w:t>i</w:t>
      </w:r>
      <w:r w:rsidR="006241FC" w:rsidRPr="009F214B">
        <w:t>on to esta</w:t>
      </w:r>
      <w:r w:rsidR="006241FC" w:rsidRPr="009F214B">
        <w:rPr>
          <w:spacing w:val="-1"/>
        </w:rPr>
        <w:t>b</w:t>
      </w:r>
      <w:r w:rsidR="006241FC" w:rsidRPr="009F214B">
        <w:t>l</w:t>
      </w:r>
      <w:r w:rsidR="006241FC" w:rsidRPr="009F214B">
        <w:rPr>
          <w:spacing w:val="1"/>
        </w:rPr>
        <w:t>i</w:t>
      </w:r>
      <w:r w:rsidR="006241FC" w:rsidRPr="009F214B">
        <w:t>sh</w:t>
      </w:r>
      <w:r w:rsidR="006241FC" w:rsidRPr="009F214B">
        <w:rPr>
          <w:spacing w:val="3"/>
        </w:rPr>
        <w:t xml:space="preserve"> </w:t>
      </w:r>
      <w:r w:rsidR="00D97AE3" w:rsidRPr="009F214B">
        <w:rPr>
          <w:spacing w:val="3"/>
        </w:rPr>
        <w:t xml:space="preserve">appropriate </w:t>
      </w:r>
      <w:r w:rsidR="006241FC" w:rsidRPr="009F214B">
        <w:t>str</w:t>
      </w:r>
      <w:r w:rsidR="006241FC" w:rsidRPr="009F214B">
        <w:rPr>
          <w:spacing w:val="-1"/>
        </w:rPr>
        <w:t>a</w:t>
      </w:r>
      <w:r w:rsidR="006241FC" w:rsidRPr="009F214B">
        <w:t>te</w:t>
      </w:r>
      <w:r w:rsidR="006241FC" w:rsidRPr="009F214B">
        <w:rPr>
          <w:spacing w:val="-3"/>
        </w:rPr>
        <w:t>g</w:t>
      </w:r>
      <w:r w:rsidR="006241FC" w:rsidRPr="009F214B">
        <w:rPr>
          <w:spacing w:val="3"/>
        </w:rPr>
        <w:t>i</w:t>
      </w:r>
      <w:r w:rsidR="006241FC" w:rsidRPr="009F214B">
        <w:rPr>
          <w:spacing w:val="-1"/>
        </w:rPr>
        <w:t>e</w:t>
      </w:r>
      <w:r w:rsidR="006241FC" w:rsidRPr="009F214B">
        <w:t>s to</w:t>
      </w:r>
      <w:r w:rsidR="006241FC" w:rsidRPr="009F214B">
        <w:rPr>
          <w:spacing w:val="3"/>
        </w:rPr>
        <w:t xml:space="preserve"> </w:t>
      </w:r>
      <w:r w:rsidR="00D97AE3" w:rsidRPr="009F214B">
        <w:t>d</w:t>
      </w:r>
      <w:r w:rsidR="00D97AE3" w:rsidRPr="009F214B">
        <w:rPr>
          <w:spacing w:val="-1"/>
        </w:rPr>
        <w:t>e</w:t>
      </w:r>
      <w:r w:rsidR="00D97AE3" w:rsidRPr="009F214B">
        <w:t>l</w:t>
      </w:r>
      <w:r w:rsidR="00D97AE3" w:rsidRPr="009F214B">
        <w:rPr>
          <w:spacing w:val="1"/>
        </w:rPr>
        <w:t>i</w:t>
      </w:r>
      <w:r w:rsidR="00D97AE3" w:rsidRPr="009F214B">
        <w:t>v</w:t>
      </w:r>
      <w:r w:rsidR="00D97AE3" w:rsidRPr="009F214B">
        <w:rPr>
          <w:spacing w:val="-1"/>
        </w:rPr>
        <w:t>e</w:t>
      </w:r>
      <w:r w:rsidR="00D97AE3" w:rsidRPr="009F214B">
        <w:t>r hi</w:t>
      </w:r>
      <w:r w:rsidR="00D97AE3" w:rsidRPr="009F214B">
        <w:rPr>
          <w:spacing w:val="-3"/>
        </w:rPr>
        <w:t>g</w:t>
      </w:r>
      <w:r w:rsidR="00D97AE3" w:rsidRPr="009F214B">
        <w:t>h</w:t>
      </w:r>
      <w:r w:rsidR="00D97AE3" w:rsidRPr="009F214B">
        <w:rPr>
          <w:spacing w:val="2"/>
        </w:rPr>
        <w:t xml:space="preserve"> </w:t>
      </w:r>
      <w:r w:rsidR="00D97AE3" w:rsidRPr="009F214B">
        <w:rPr>
          <w:spacing w:val="-1"/>
        </w:rPr>
        <w:t>levels of</w:t>
      </w:r>
      <w:r w:rsidR="00D97AE3" w:rsidRPr="009F214B">
        <w:t xml:space="preserve"> p</w:t>
      </w:r>
      <w:r w:rsidR="00D97AE3" w:rsidRPr="009F214B">
        <w:rPr>
          <w:spacing w:val="-1"/>
        </w:rPr>
        <w:t>a</w:t>
      </w:r>
      <w:r w:rsidR="00D97AE3" w:rsidRPr="009F214B">
        <w:t>t</w:t>
      </w:r>
      <w:r w:rsidR="00D97AE3" w:rsidRPr="009F214B">
        <w:rPr>
          <w:spacing w:val="1"/>
        </w:rPr>
        <w:t>i</w:t>
      </w:r>
      <w:r w:rsidR="00D97AE3" w:rsidRPr="009F214B">
        <w:rPr>
          <w:spacing w:val="-1"/>
        </w:rPr>
        <w:t>e</w:t>
      </w:r>
      <w:r w:rsidR="00D97AE3" w:rsidRPr="009F214B">
        <w:t>nt c</w:t>
      </w:r>
      <w:r w:rsidR="00D97AE3" w:rsidRPr="009F214B">
        <w:rPr>
          <w:spacing w:val="-1"/>
        </w:rPr>
        <w:t>a</w:t>
      </w:r>
      <w:r w:rsidR="00D97AE3" w:rsidRPr="009F214B">
        <w:rPr>
          <w:spacing w:val="1"/>
        </w:rPr>
        <w:t>r</w:t>
      </w:r>
      <w:r w:rsidR="00D97AE3" w:rsidRPr="009F214B">
        <w:rPr>
          <w:spacing w:val="-1"/>
        </w:rPr>
        <w:t>e</w:t>
      </w:r>
      <w:r w:rsidR="00D97AE3" w:rsidRPr="009F214B">
        <w:t xml:space="preserve"> by providing </w:t>
      </w:r>
      <w:r w:rsidR="006241FC" w:rsidRPr="009F214B">
        <w:t>s</w:t>
      </w:r>
      <w:r w:rsidR="006241FC" w:rsidRPr="009F214B">
        <w:rPr>
          <w:spacing w:val="-1"/>
        </w:rPr>
        <w:t>a</w:t>
      </w:r>
      <w:r w:rsidR="006241FC" w:rsidRPr="009F214B">
        <w:rPr>
          <w:spacing w:val="1"/>
        </w:rPr>
        <w:t>f</w:t>
      </w:r>
      <w:r w:rsidR="006241FC" w:rsidRPr="009F214B">
        <w:rPr>
          <w:spacing w:val="-1"/>
        </w:rPr>
        <w:t>e</w:t>
      </w:r>
      <w:r w:rsidR="006241FC" w:rsidRPr="009F214B">
        <w:t>,</w:t>
      </w:r>
      <w:r w:rsidR="006241FC" w:rsidRPr="009F214B">
        <w:rPr>
          <w:spacing w:val="4"/>
        </w:rPr>
        <w:t xml:space="preserve"> </w:t>
      </w:r>
      <w:r w:rsidR="006241FC" w:rsidRPr="009F214B">
        <w:rPr>
          <w:spacing w:val="-1"/>
        </w:rPr>
        <w:t>e</w:t>
      </w:r>
      <w:r w:rsidR="006241FC" w:rsidRPr="009F214B">
        <w:t>f</w:t>
      </w:r>
      <w:r w:rsidR="006241FC" w:rsidRPr="009F214B">
        <w:rPr>
          <w:spacing w:val="-1"/>
        </w:rPr>
        <w:t>f</w:t>
      </w:r>
      <w:r w:rsidR="006241FC" w:rsidRPr="009F214B">
        <w:rPr>
          <w:spacing w:val="1"/>
        </w:rPr>
        <w:t>e</w:t>
      </w:r>
      <w:r w:rsidR="006241FC" w:rsidRPr="009F214B">
        <w:rPr>
          <w:spacing w:val="-1"/>
        </w:rPr>
        <w:t>c</w:t>
      </w:r>
      <w:r w:rsidR="006241FC" w:rsidRPr="009F214B">
        <w:t>t</w:t>
      </w:r>
      <w:r w:rsidR="006241FC" w:rsidRPr="009F214B">
        <w:rPr>
          <w:spacing w:val="1"/>
        </w:rPr>
        <w:t>i</w:t>
      </w:r>
      <w:r w:rsidR="006241FC" w:rsidRPr="009F214B">
        <w:t>v</w:t>
      </w:r>
      <w:r w:rsidR="006241FC" w:rsidRPr="009F214B">
        <w:rPr>
          <w:spacing w:val="-1"/>
        </w:rPr>
        <w:t>e</w:t>
      </w:r>
      <w:r w:rsidR="006241FC" w:rsidRPr="009F214B">
        <w:t xml:space="preserve">, </w:t>
      </w:r>
      <w:r w:rsidR="006241FC" w:rsidRPr="009F214B">
        <w:rPr>
          <w:spacing w:val="-1"/>
        </w:rPr>
        <w:t>a</w:t>
      </w:r>
      <w:r w:rsidR="006241FC" w:rsidRPr="009F214B">
        <w:t>nd</w:t>
      </w:r>
      <w:r w:rsidR="006241FC" w:rsidRPr="009F214B">
        <w:rPr>
          <w:spacing w:val="2"/>
        </w:rPr>
        <w:t xml:space="preserve"> </w:t>
      </w:r>
      <w:r w:rsidR="006241FC" w:rsidRPr="009F214B">
        <w:rPr>
          <w:spacing w:val="-1"/>
        </w:rPr>
        <w:t>c</w:t>
      </w:r>
      <w:r w:rsidR="006241FC" w:rsidRPr="009F214B">
        <w:t>ol</w:t>
      </w:r>
      <w:r w:rsidR="006241FC" w:rsidRPr="009F214B">
        <w:rPr>
          <w:spacing w:val="1"/>
        </w:rPr>
        <w:t>l</w:t>
      </w:r>
      <w:r w:rsidR="006241FC" w:rsidRPr="009F214B">
        <w:rPr>
          <w:spacing w:val="-1"/>
        </w:rPr>
        <w:t>a</w:t>
      </w:r>
      <w:r w:rsidR="006241FC" w:rsidRPr="009F214B">
        <w:t>bor</w:t>
      </w:r>
      <w:r w:rsidR="006241FC" w:rsidRPr="009F214B">
        <w:rPr>
          <w:spacing w:val="-2"/>
        </w:rPr>
        <w:t>a</w:t>
      </w:r>
      <w:r w:rsidR="006241FC" w:rsidRPr="009F214B">
        <w:t>t</w:t>
      </w:r>
      <w:r w:rsidR="006241FC" w:rsidRPr="009F214B">
        <w:rPr>
          <w:spacing w:val="3"/>
        </w:rPr>
        <w:t>i</w:t>
      </w:r>
      <w:r w:rsidR="006241FC" w:rsidRPr="009F214B">
        <w:t>ve</w:t>
      </w:r>
      <w:r w:rsidR="006241FC" w:rsidRPr="009F214B">
        <w:rPr>
          <w:spacing w:val="-1"/>
        </w:rPr>
        <w:t xml:space="preserve"> </w:t>
      </w:r>
      <w:r w:rsidR="006241FC" w:rsidRPr="009F214B">
        <w:t>sta</w:t>
      </w:r>
      <w:r w:rsidR="006241FC" w:rsidRPr="009F214B">
        <w:rPr>
          <w:spacing w:val="-1"/>
        </w:rPr>
        <w:t>f</w:t>
      </w:r>
      <w:r w:rsidR="006241FC" w:rsidRPr="009F214B">
        <w:t>fi</w:t>
      </w:r>
      <w:r w:rsidR="006241FC" w:rsidRPr="009F214B">
        <w:rPr>
          <w:spacing w:val="2"/>
        </w:rPr>
        <w:t>n</w:t>
      </w:r>
      <w:r w:rsidR="006241FC" w:rsidRPr="009F214B">
        <w:t>g</w:t>
      </w:r>
      <w:r w:rsidR="006241FC" w:rsidRPr="009F214B">
        <w:rPr>
          <w:spacing w:val="-2"/>
        </w:rPr>
        <w:t xml:space="preserve"> </w:t>
      </w:r>
      <w:r w:rsidR="006241FC" w:rsidRPr="009F214B">
        <w:t>p</w:t>
      </w:r>
      <w:r w:rsidR="006241FC" w:rsidRPr="009F214B">
        <w:rPr>
          <w:spacing w:val="1"/>
        </w:rPr>
        <w:t>r</w:t>
      </w:r>
      <w:r w:rsidR="006241FC" w:rsidRPr="009F214B">
        <w:rPr>
          <w:spacing w:val="-1"/>
        </w:rPr>
        <w:t>ac</w:t>
      </w:r>
      <w:r w:rsidR="006241FC" w:rsidRPr="009F214B">
        <w:t>t</w:t>
      </w:r>
      <w:r w:rsidR="006241FC" w:rsidRPr="009F214B">
        <w:rPr>
          <w:spacing w:val="1"/>
        </w:rPr>
        <w:t>i</w:t>
      </w:r>
      <w:r w:rsidR="006241FC" w:rsidRPr="009F214B">
        <w:rPr>
          <w:spacing w:val="-1"/>
        </w:rPr>
        <w:t>ce</w:t>
      </w:r>
      <w:r w:rsidR="006241FC" w:rsidRPr="009F214B">
        <w:t>s</w:t>
      </w:r>
      <w:r w:rsidR="00D97AE3" w:rsidRPr="009F214B">
        <w:t>.</w:t>
      </w:r>
      <w:r w:rsidR="006241FC" w:rsidRPr="009F214B">
        <w:rPr>
          <w:spacing w:val="2"/>
        </w:rPr>
        <w:t xml:space="preserve"> </w:t>
      </w:r>
      <w:r w:rsidR="00282BE2" w:rsidRPr="009F214B">
        <w:rPr>
          <w:bCs/>
        </w:rPr>
        <w:t xml:space="preserve">PONL </w:t>
      </w:r>
      <w:r w:rsidR="00D97AE3" w:rsidRPr="009F214B">
        <w:rPr>
          <w:bCs/>
        </w:rPr>
        <w:t>is</w:t>
      </w:r>
      <w:r w:rsidR="00282BE2" w:rsidRPr="009F214B">
        <w:rPr>
          <w:bCs/>
        </w:rPr>
        <w:t xml:space="preserve"> adamantly opposed to any legislation </w:t>
      </w:r>
      <w:r w:rsidR="00D97AE3" w:rsidRPr="009F214B">
        <w:rPr>
          <w:bCs/>
        </w:rPr>
        <w:t xml:space="preserve">that would </w:t>
      </w:r>
      <w:r w:rsidR="00282BE2" w:rsidRPr="009F214B">
        <w:rPr>
          <w:bCs/>
        </w:rPr>
        <w:t>mandat</w:t>
      </w:r>
      <w:r w:rsidR="00D97AE3" w:rsidRPr="009F214B">
        <w:rPr>
          <w:bCs/>
        </w:rPr>
        <w:t>e</w:t>
      </w:r>
      <w:r w:rsidR="00282BE2" w:rsidRPr="009F214B">
        <w:rPr>
          <w:bCs/>
        </w:rPr>
        <w:t xml:space="preserve"> nurse-to-patient ratios for all </w:t>
      </w:r>
      <w:r w:rsidR="00D97AE3" w:rsidRPr="009F214B">
        <w:rPr>
          <w:bCs/>
        </w:rPr>
        <w:t>heath care organizations</w:t>
      </w:r>
      <w:r w:rsidR="00282BE2" w:rsidRPr="009F214B">
        <w:rPr>
          <w:bCs/>
        </w:rPr>
        <w:t xml:space="preserve">. </w:t>
      </w:r>
    </w:p>
    <w:p w14:paraId="6E4489AE" w14:textId="77777777" w:rsidR="00D97AE3" w:rsidRPr="009F214B" w:rsidRDefault="00D97AE3" w:rsidP="00FF7E40">
      <w:pPr>
        <w:ind w:right="119"/>
        <w:rPr>
          <w:b/>
        </w:rPr>
      </w:pPr>
    </w:p>
    <w:p w14:paraId="5F31DB45" w14:textId="15F83426" w:rsidR="006A700D" w:rsidRPr="009F214B" w:rsidRDefault="006A700D" w:rsidP="006A700D">
      <w:pPr>
        <w:pStyle w:val="ListParagraph"/>
        <w:spacing w:after="0" w:line="240" w:lineRule="auto"/>
        <w:ind w:left="0"/>
        <w:rPr>
          <w:bCs/>
        </w:rPr>
      </w:pPr>
      <w:r w:rsidRPr="009F214B">
        <w:rPr>
          <w:bCs/>
        </w:rPr>
        <w:t>PONL believes best nurse staffing practices include the following:</w:t>
      </w:r>
    </w:p>
    <w:p w14:paraId="6DF56214" w14:textId="77777777" w:rsidR="00E368D6" w:rsidRPr="009F214B" w:rsidRDefault="00E368D6" w:rsidP="006A700D">
      <w:pPr>
        <w:pStyle w:val="ListParagraph"/>
        <w:spacing w:after="0" w:line="240" w:lineRule="auto"/>
        <w:ind w:left="0"/>
        <w:rPr>
          <w:bCs/>
        </w:rPr>
      </w:pPr>
    </w:p>
    <w:p w14:paraId="16B5D3B0" w14:textId="77777777" w:rsidR="006A700D" w:rsidRPr="009F214B" w:rsidRDefault="006A700D" w:rsidP="006A700D">
      <w:pPr>
        <w:pStyle w:val="ListParagraph"/>
        <w:numPr>
          <w:ilvl w:val="0"/>
          <w:numId w:val="4"/>
        </w:numPr>
        <w:spacing w:after="0" w:line="240" w:lineRule="auto"/>
      </w:pPr>
      <w:r w:rsidRPr="009F214B">
        <w:t xml:space="preserve">Chief nursing officers of health systems, hospitals, community-based settings, etc. have ultimate accountability and responsibility for safe and effective nurse staffing within their jurisdiction. </w:t>
      </w:r>
    </w:p>
    <w:p w14:paraId="5886D6CF" w14:textId="77777777" w:rsidR="006A700D" w:rsidRPr="009F214B" w:rsidRDefault="006A700D" w:rsidP="006A700D">
      <w:pPr>
        <w:pStyle w:val="ListParagraph"/>
        <w:numPr>
          <w:ilvl w:val="0"/>
          <w:numId w:val="4"/>
        </w:numPr>
        <w:spacing w:after="0" w:line="240" w:lineRule="auto"/>
        <w:rPr>
          <w:b/>
          <w:bCs/>
        </w:rPr>
      </w:pPr>
      <w:r w:rsidRPr="009F214B">
        <w:t xml:space="preserve">Multiple factors must be considered in determining safe staffing needs, including skill and competency level of staff, professional benchmarking standards, availability of support staff, skill mix, the number of patients, patient acuity, admission/discharge/transfer activity, patient educational needs, geographical set up of the unit, support technology, case mix, and discharge planning. </w:t>
      </w:r>
      <w:r w:rsidRPr="009F214B">
        <w:rPr>
          <w:b/>
          <w:bCs/>
        </w:rPr>
        <w:t>No legislative mandate on nurse patient ratios can take all these factors into account.</w:t>
      </w:r>
    </w:p>
    <w:p w14:paraId="47EBB52A" w14:textId="77777777" w:rsidR="006A700D" w:rsidRPr="009F214B" w:rsidRDefault="006A700D" w:rsidP="006A700D">
      <w:pPr>
        <w:pStyle w:val="ListParagraph"/>
        <w:numPr>
          <w:ilvl w:val="0"/>
          <w:numId w:val="4"/>
        </w:numPr>
        <w:spacing w:after="0" w:line="240" w:lineRule="auto"/>
      </w:pPr>
      <w:r w:rsidRPr="009F214B">
        <w:t xml:space="preserve">Mandated staffing ratios discounts the ability to plan for unexpected staffing needs, and this is a critical component of any staffing plan. </w:t>
      </w:r>
    </w:p>
    <w:p w14:paraId="3891F0AA" w14:textId="77777777" w:rsidR="006A700D" w:rsidRPr="009F214B" w:rsidRDefault="006A700D" w:rsidP="006A700D">
      <w:pPr>
        <w:pStyle w:val="ListParagraph"/>
        <w:numPr>
          <w:ilvl w:val="0"/>
          <w:numId w:val="4"/>
        </w:numPr>
        <w:spacing w:after="0" w:line="240" w:lineRule="auto"/>
      </w:pPr>
      <w:r w:rsidRPr="009F214B">
        <w:t xml:space="preserve">The most effective way to attain superior patient outcomes and enhance nurse satisfaction is for nurse leaders and nursing staff to </w:t>
      </w:r>
      <w:proofErr w:type="gramStart"/>
      <w:r w:rsidRPr="009F214B">
        <w:t>continually and openly communicate, assess, plan, execute and evaluate nurse staffing strategies used in the provision of patient care</w:t>
      </w:r>
      <w:proofErr w:type="gramEnd"/>
      <w:r w:rsidRPr="009F214B">
        <w:t xml:space="preserve">. </w:t>
      </w:r>
    </w:p>
    <w:p w14:paraId="51CA6C85" w14:textId="77777777" w:rsidR="006A700D" w:rsidRPr="009F214B" w:rsidRDefault="006A700D" w:rsidP="006A700D">
      <w:pPr>
        <w:pStyle w:val="ListParagraph"/>
        <w:numPr>
          <w:ilvl w:val="0"/>
          <w:numId w:val="4"/>
        </w:numPr>
        <w:spacing w:after="0" w:line="240" w:lineRule="auto"/>
      </w:pPr>
      <w:bookmarkStart w:id="0" w:name="_Hlk67999091"/>
      <w:r w:rsidRPr="009F214B">
        <w:t xml:space="preserve">Nurse leaders are encouraged to use </w:t>
      </w:r>
      <w:bookmarkEnd w:id="0"/>
      <w:r w:rsidRPr="009F214B">
        <w:t xml:space="preserve">national benchmark staffing standards from professional specialty organizations and other reputable sources, such as the National Database of Nursing Quality Indicators (NDNQI), to develop staffing plans that are evidence-based, proactive, fiscally responsible, and continually evaluated to result in optimal and safe patient care. </w:t>
      </w:r>
    </w:p>
    <w:p w14:paraId="5DB1FE16" w14:textId="77777777" w:rsidR="006A700D" w:rsidRPr="009F214B" w:rsidRDefault="006A700D" w:rsidP="006A700D">
      <w:pPr>
        <w:numPr>
          <w:ilvl w:val="0"/>
          <w:numId w:val="4"/>
        </w:numPr>
      </w:pPr>
      <w:r w:rsidRPr="009F214B">
        <w:t xml:space="preserve">Nurse leaders are encouraged to use ongoing research that identifies accurate, easy to use patient acuity systems (PAS) that incorporate the patients’ direct needs; activities occurring on the individual nursing units; geography of the unit; education and experience of the nursing staff; and staffing mix. </w:t>
      </w:r>
    </w:p>
    <w:p w14:paraId="106D6EAF" w14:textId="77777777" w:rsidR="006A700D" w:rsidRPr="009F214B" w:rsidRDefault="006A700D" w:rsidP="006A700D">
      <w:pPr>
        <w:jc w:val="center"/>
        <w:rPr>
          <w:rFonts w:eastAsia="Arial"/>
          <w:b/>
          <w:bCs/>
          <w:color w:val="231F20"/>
          <w:spacing w:val="-4"/>
        </w:rPr>
      </w:pPr>
    </w:p>
    <w:p w14:paraId="5662CDEC" w14:textId="77777777" w:rsidR="00D97AE3" w:rsidRPr="009F214B" w:rsidRDefault="00D97AE3" w:rsidP="00D97AE3">
      <w:pPr>
        <w:ind w:right="119"/>
        <w:jc w:val="center"/>
        <w:rPr>
          <w:b/>
        </w:rPr>
      </w:pPr>
      <w:r w:rsidRPr="009F214B">
        <w:rPr>
          <w:b/>
        </w:rPr>
        <w:t>Current State</w:t>
      </w:r>
    </w:p>
    <w:p w14:paraId="2782BE5D" w14:textId="77777777" w:rsidR="00D97AE3" w:rsidRPr="009F214B" w:rsidRDefault="00D97AE3" w:rsidP="00FF7E40">
      <w:pPr>
        <w:ind w:right="119"/>
        <w:rPr>
          <w:b/>
        </w:rPr>
      </w:pPr>
    </w:p>
    <w:p w14:paraId="5DCDB147" w14:textId="35BC8D41" w:rsidR="00FD334A" w:rsidRPr="009F214B" w:rsidRDefault="00FD334A" w:rsidP="00FF7E40">
      <w:pPr>
        <w:ind w:right="119"/>
        <w:rPr>
          <w:bCs/>
        </w:rPr>
      </w:pPr>
      <w:r w:rsidRPr="009F214B">
        <w:rPr>
          <w:bCs/>
        </w:rPr>
        <w:t>L</w:t>
      </w:r>
      <w:r w:rsidR="00D97AE3" w:rsidRPr="009F214B">
        <w:rPr>
          <w:bCs/>
        </w:rPr>
        <w:t xml:space="preserve">egislation within the Commonwealth of Pennsylvania has introduced </w:t>
      </w:r>
      <w:hyperlink r:id="rId7" w:history="1">
        <w:r w:rsidR="00D97AE3" w:rsidRPr="009F214B">
          <w:rPr>
            <w:rStyle w:val="Hyperlink"/>
            <w:bCs/>
          </w:rPr>
          <w:t>House Bill (HB) 106</w:t>
        </w:r>
      </w:hyperlink>
      <w:r w:rsidR="00D97AE3" w:rsidRPr="009F214B">
        <w:rPr>
          <w:bCs/>
        </w:rPr>
        <w:t xml:space="preserve"> and</w:t>
      </w:r>
      <w:r w:rsidR="006A700D" w:rsidRPr="009F214B">
        <w:rPr>
          <w:bCs/>
        </w:rPr>
        <w:t xml:space="preserve"> there are plans to introduce </w:t>
      </w:r>
      <w:r w:rsidR="00D97AE3" w:rsidRPr="009F214B">
        <w:rPr>
          <w:bCs/>
        </w:rPr>
        <w:t xml:space="preserve">Senate Bill (SB) 240 </w:t>
      </w:r>
      <w:r w:rsidR="0099458F" w:rsidRPr="009F214B">
        <w:rPr>
          <w:bCs/>
        </w:rPr>
        <w:t xml:space="preserve">of </w:t>
      </w:r>
      <w:r w:rsidRPr="009F214B">
        <w:rPr>
          <w:bCs/>
        </w:rPr>
        <w:t xml:space="preserve">2021, </w:t>
      </w:r>
      <w:r w:rsidR="00D97AE3" w:rsidRPr="009F214B">
        <w:rPr>
          <w:bCs/>
        </w:rPr>
        <w:t xml:space="preserve">known as the Patient Safety </w:t>
      </w:r>
      <w:r w:rsidR="00DE5682" w:rsidRPr="009F214B">
        <w:rPr>
          <w:bCs/>
        </w:rPr>
        <w:t>Act,</w:t>
      </w:r>
      <w:r w:rsidR="00D97AE3" w:rsidRPr="009F214B">
        <w:rPr>
          <w:bCs/>
        </w:rPr>
        <w:t xml:space="preserve"> to </w:t>
      </w:r>
      <w:r w:rsidR="00FB3FEB" w:rsidRPr="009F214B">
        <w:rPr>
          <w:bCs/>
        </w:rPr>
        <w:t>“</w:t>
      </w:r>
      <w:r w:rsidR="00D97AE3" w:rsidRPr="009F214B">
        <w:rPr>
          <w:bCs/>
        </w:rPr>
        <w:t>mandat</w:t>
      </w:r>
      <w:r w:rsidR="0099458F" w:rsidRPr="009F214B">
        <w:rPr>
          <w:bCs/>
        </w:rPr>
        <w:t>e</w:t>
      </w:r>
      <w:r w:rsidR="00FB3FEB" w:rsidRPr="009F214B">
        <w:rPr>
          <w:bCs/>
        </w:rPr>
        <w:t xml:space="preserve"> minimal, uniform, numerical, and specific registered</w:t>
      </w:r>
      <w:r w:rsidR="00D97AE3" w:rsidRPr="009F214B">
        <w:rPr>
          <w:bCs/>
        </w:rPr>
        <w:t xml:space="preserve"> </w:t>
      </w:r>
      <w:r w:rsidR="00427263" w:rsidRPr="009F214B">
        <w:rPr>
          <w:bCs/>
        </w:rPr>
        <w:t>nurse</w:t>
      </w:r>
      <w:r w:rsidR="00FB3FEB" w:rsidRPr="009F214B">
        <w:rPr>
          <w:bCs/>
        </w:rPr>
        <w:t>-to-patient</w:t>
      </w:r>
      <w:r w:rsidRPr="009F214B">
        <w:rPr>
          <w:bCs/>
        </w:rPr>
        <w:t xml:space="preserve"> </w:t>
      </w:r>
      <w:r w:rsidR="00D97AE3" w:rsidRPr="009F214B">
        <w:rPr>
          <w:bCs/>
        </w:rPr>
        <w:t>staffing ratios</w:t>
      </w:r>
      <w:r w:rsidR="00E66D3C" w:rsidRPr="009F214B">
        <w:rPr>
          <w:bCs/>
        </w:rPr>
        <w:t>.</w:t>
      </w:r>
      <w:r w:rsidR="00FB3FEB" w:rsidRPr="009F214B">
        <w:rPr>
          <w:bCs/>
        </w:rPr>
        <w:t>”</w:t>
      </w:r>
    </w:p>
    <w:p w14:paraId="3716D32D" w14:textId="77777777" w:rsidR="00FD334A" w:rsidRPr="009F214B" w:rsidRDefault="00FD334A" w:rsidP="00FF7E40">
      <w:pPr>
        <w:ind w:right="119"/>
        <w:rPr>
          <w:bCs/>
        </w:rPr>
      </w:pPr>
    </w:p>
    <w:p w14:paraId="01B02BC9" w14:textId="08C917F2" w:rsidR="00575FFB" w:rsidRPr="009F214B" w:rsidRDefault="002F72E9" w:rsidP="00FF7E40">
      <w:pPr>
        <w:ind w:right="119"/>
        <w:rPr>
          <w:bCs/>
        </w:rPr>
      </w:pPr>
      <w:r w:rsidRPr="009F214B">
        <w:rPr>
          <w:bCs/>
        </w:rPr>
        <w:t>L</w:t>
      </w:r>
      <w:r w:rsidR="008E0B27" w:rsidRPr="009F214B">
        <w:rPr>
          <w:bCs/>
        </w:rPr>
        <w:t>egislat</w:t>
      </w:r>
      <w:r w:rsidRPr="009F214B">
        <w:rPr>
          <w:bCs/>
        </w:rPr>
        <w:t>ing</w:t>
      </w:r>
      <w:r w:rsidR="00427263" w:rsidRPr="009F214B">
        <w:rPr>
          <w:bCs/>
        </w:rPr>
        <w:t xml:space="preserve"> </w:t>
      </w:r>
      <w:r w:rsidR="008E0B27" w:rsidRPr="009F214B">
        <w:rPr>
          <w:bCs/>
        </w:rPr>
        <w:t xml:space="preserve">a pre-determined </w:t>
      </w:r>
      <w:r w:rsidR="00D97AE3" w:rsidRPr="009F214B">
        <w:rPr>
          <w:bCs/>
        </w:rPr>
        <w:t xml:space="preserve">number of nurses </w:t>
      </w:r>
      <w:r w:rsidR="00427263" w:rsidRPr="009F214B">
        <w:rPr>
          <w:bCs/>
        </w:rPr>
        <w:t xml:space="preserve">assigned </w:t>
      </w:r>
      <w:r w:rsidRPr="009F214B">
        <w:rPr>
          <w:bCs/>
        </w:rPr>
        <w:t>to</w:t>
      </w:r>
      <w:r w:rsidR="00D97AE3" w:rsidRPr="009F214B">
        <w:rPr>
          <w:bCs/>
        </w:rPr>
        <w:t xml:space="preserve"> patient</w:t>
      </w:r>
      <w:r w:rsidRPr="009F214B">
        <w:rPr>
          <w:bCs/>
        </w:rPr>
        <w:t>s</w:t>
      </w:r>
      <w:r w:rsidR="00D97AE3" w:rsidRPr="009F214B">
        <w:rPr>
          <w:bCs/>
        </w:rPr>
        <w:t xml:space="preserve"> </w:t>
      </w:r>
      <w:r w:rsidRPr="009F214B">
        <w:rPr>
          <w:bCs/>
        </w:rPr>
        <w:t>does not take</w:t>
      </w:r>
      <w:r w:rsidR="00D97AE3" w:rsidRPr="009F214B">
        <w:rPr>
          <w:bCs/>
        </w:rPr>
        <w:t xml:space="preserve"> into consideration resources, acuity of the patients, skill set of the staff, </w:t>
      </w:r>
      <w:r w:rsidR="00365566" w:rsidRPr="009F214B">
        <w:rPr>
          <w:bCs/>
        </w:rPr>
        <w:t>technology,</w:t>
      </w:r>
      <w:r w:rsidR="00D97AE3" w:rsidRPr="009F214B">
        <w:rPr>
          <w:bCs/>
        </w:rPr>
        <w:t xml:space="preserve"> and work environment available within an organization, or</w:t>
      </w:r>
      <w:r w:rsidR="008E0B27" w:rsidRPr="009F214B">
        <w:rPr>
          <w:bCs/>
        </w:rPr>
        <w:t xml:space="preserve"> </w:t>
      </w:r>
      <w:r w:rsidR="00D97AE3" w:rsidRPr="009F214B">
        <w:rPr>
          <w:bCs/>
        </w:rPr>
        <w:t>the nursing shortage (</w:t>
      </w:r>
      <w:proofErr w:type="spellStart"/>
      <w:r w:rsidR="00575FFB" w:rsidRPr="009F214B">
        <w:rPr>
          <w:bdr w:val="none" w:sz="0" w:space="0" w:color="auto" w:frame="1"/>
        </w:rPr>
        <w:t>Wynendaele</w:t>
      </w:r>
      <w:proofErr w:type="spellEnd"/>
      <w:r w:rsidR="00D97AE3" w:rsidRPr="009F214B">
        <w:rPr>
          <w:bCs/>
        </w:rPr>
        <w:t>, et al., 2019).</w:t>
      </w:r>
      <w:r w:rsidR="00D97AE3" w:rsidRPr="009F214B">
        <w:rPr>
          <w:color w:val="595959"/>
        </w:rPr>
        <w:t xml:space="preserve"> </w:t>
      </w:r>
      <w:r w:rsidR="00575FFB" w:rsidRPr="009F214B">
        <w:rPr>
          <w:bCs/>
        </w:rPr>
        <w:t xml:space="preserve">According to </w:t>
      </w:r>
      <w:proofErr w:type="spellStart"/>
      <w:r w:rsidR="00575FFB" w:rsidRPr="009F214B">
        <w:rPr>
          <w:bdr w:val="none" w:sz="0" w:space="0" w:color="auto" w:frame="1"/>
        </w:rPr>
        <w:t>Wynendaele</w:t>
      </w:r>
      <w:proofErr w:type="spellEnd"/>
      <w:r w:rsidR="00575FFB" w:rsidRPr="009F214B">
        <w:rPr>
          <w:bCs/>
        </w:rPr>
        <w:t>, et al., (2019)</w:t>
      </w:r>
      <w:r w:rsidR="00365566" w:rsidRPr="009F214B">
        <w:rPr>
          <w:bCs/>
        </w:rPr>
        <w:t>,</w:t>
      </w:r>
      <w:r w:rsidR="00575FFB" w:rsidRPr="009F214B">
        <w:rPr>
          <w:bCs/>
        </w:rPr>
        <w:t xml:space="preserve"> “Evidence‐based decision‐making linking nurse staffing with staff‐related outcomes is a much-needed research area. Although multiple studies have investigated this phenomenon, the evidence is mixed and fragmented.” Without true research that investigates and compares California</w:t>
      </w:r>
      <w:r w:rsidR="008E0B27" w:rsidRPr="009F214B">
        <w:rPr>
          <w:bCs/>
        </w:rPr>
        <w:t>’s nurse staffing</w:t>
      </w:r>
      <w:r w:rsidR="00575FFB" w:rsidRPr="009F214B">
        <w:rPr>
          <w:bCs/>
        </w:rPr>
        <w:t xml:space="preserve"> ratios with like organizations, advancement of </w:t>
      </w:r>
      <w:r w:rsidR="008E0B27" w:rsidRPr="009F214B">
        <w:rPr>
          <w:bCs/>
        </w:rPr>
        <w:t xml:space="preserve">nursing </w:t>
      </w:r>
      <w:r w:rsidR="00575FFB" w:rsidRPr="009F214B">
        <w:rPr>
          <w:bCs/>
        </w:rPr>
        <w:t>ratio</w:t>
      </w:r>
      <w:r w:rsidR="008E0B27" w:rsidRPr="009F214B">
        <w:rPr>
          <w:bCs/>
        </w:rPr>
        <w:t>s</w:t>
      </w:r>
      <w:r w:rsidR="00575FFB" w:rsidRPr="009F214B">
        <w:rPr>
          <w:bCs/>
        </w:rPr>
        <w:t xml:space="preserve"> remains speculative at best.</w:t>
      </w:r>
    </w:p>
    <w:p w14:paraId="0E56EA07" w14:textId="25A84A26" w:rsidR="00FD334A" w:rsidRPr="009F214B" w:rsidRDefault="00FD334A" w:rsidP="00FD334A">
      <w:r w:rsidRPr="009F214B">
        <w:lastRenderedPageBreak/>
        <w:t>Decisions regarding what constitutes “safe staffing” have multiple moving parts such as intensity of patients' needs</w:t>
      </w:r>
      <w:r w:rsidR="00F65200" w:rsidRPr="009F214B">
        <w:t>;</w:t>
      </w:r>
      <w:r w:rsidRPr="009F214B">
        <w:t xml:space="preserve"> </w:t>
      </w:r>
      <w:r w:rsidR="00362DB7" w:rsidRPr="009F214B">
        <w:t>“environmental turbulence” (</w:t>
      </w:r>
      <w:r w:rsidRPr="009F214B">
        <w:t>admissions, discharges, and transfers taking place during a shift</w:t>
      </w:r>
      <w:r w:rsidR="00362DB7" w:rsidRPr="009F214B">
        <w:t>)</w:t>
      </w:r>
      <w:r w:rsidR="00F65200" w:rsidRPr="009F214B">
        <w:t>;</w:t>
      </w:r>
      <w:r w:rsidRPr="009F214B">
        <w:t xml:space="preserve"> level of experience of nursing staff</w:t>
      </w:r>
      <w:r w:rsidR="00F65200" w:rsidRPr="009F214B">
        <w:t>;</w:t>
      </w:r>
      <w:r w:rsidRPr="009F214B">
        <w:t xml:space="preserve"> layout of the unit</w:t>
      </w:r>
      <w:r w:rsidR="00F65200" w:rsidRPr="009F214B">
        <w:t>;</w:t>
      </w:r>
      <w:r w:rsidRPr="009F214B">
        <w:t xml:space="preserve"> and availability of resources, such as ancillary staff and technology. </w:t>
      </w:r>
      <w:r w:rsidR="00F65200" w:rsidRPr="009F214B">
        <w:t>C</w:t>
      </w:r>
      <w:r w:rsidRPr="009F214B">
        <w:t xml:space="preserve">urrent operational staffing within organizations is calculated using a </w:t>
      </w:r>
      <w:r w:rsidRPr="009F214B">
        <w:rPr>
          <w:color w:val="212121"/>
          <w:shd w:val="clear" w:color="auto" w:fill="FFFFFF"/>
        </w:rPr>
        <w:t xml:space="preserve">variety of </w:t>
      </w:r>
      <w:r w:rsidR="00192A66" w:rsidRPr="009F214B">
        <w:rPr>
          <w:color w:val="212121"/>
          <w:shd w:val="clear" w:color="auto" w:fill="FFFFFF"/>
        </w:rPr>
        <w:t>approaches for safe and effective care</w:t>
      </w:r>
      <w:r w:rsidR="00F27C7F" w:rsidRPr="009F214B">
        <w:rPr>
          <w:color w:val="212121"/>
          <w:shd w:val="clear" w:color="auto" w:fill="FFFFFF"/>
        </w:rPr>
        <w:t>,</w:t>
      </w:r>
      <w:r w:rsidRPr="009F214B">
        <w:rPr>
          <w:color w:val="212121"/>
          <w:shd w:val="clear" w:color="auto" w:fill="FFFFFF"/>
        </w:rPr>
        <w:t xml:space="preserve"> </w:t>
      </w:r>
      <w:r w:rsidR="00F27C7F" w:rsidRPr="009F214B">
        <w:rPr>
          <w:color w:val="212121"/>
          <w:shd w:val="clear" w:color="auto" w:fill="FFFFFF"/>
        </w:rPr>
        <w:t xml:space="preserve">which </w:t>
      </w:r>
      <w:r w:rsidRPr="009F214B">
        <w:rPr>
          <w:color w:val="212121"/>
          <w:shd w:val="clear" w:color="auto" w:fill="FFFFFF"/>
        </w:rPr>
        <w:t>include</w:t>
      </w:r>
      <w:r w:rsidR="00F27C7F" w:rsidRPr="009F214B">
        <w:rPr>
          <w:color w:val="212121"/>
          <w:shd w:val="clear" w:color="auto" w:fill="FFFFFF"/>
        </w:rPr>
        <w:t>s</w:t>
      </w:r>
      <w:r w:rsidRPr="009F214B">
        <w:rPr>
          <w:color w:val="212121"/>
          <w:shd w:val="clear" w:color="auto" w:fill="FFFFFF"/>
        </w:rPr>
        <w:t xml:space="preserve"> shift-by-shift measurement of patient needs and deployment</w:t>
      </w:r>
      <w:r w:rsidRPr="009F214B">
        <w:t xml:space="preserve"> of qualified staff approaches</w:t>
      </w:r>
      <w:r w:rsidR="00F27C7F" w:rsidRPr="009F214B">
        <w:rPr>
          <w:color w:val="212121"/>
          <w:shd w:val="clear" w:color="auto" w:fill="FFFFFF"/>
        </w:rPr>
        <w:t xml:space="preserve">, </w:t>
      </w:r>
      <w:r w:rsidR="00427263" w:rsidRPr="009F214B">
        <w:t>because</w:t>
      </w:r>
      <w:r w:rsidRPr="009F214B">
        <w:t xml:space="preserve"> no single approach </w:t>
      </w:r>
      <w:r w:rsidR="00427263" w:rsidRPr="009F214B">
        <w:t>applies to</w:t>
      </w:r>
      <w:r w:rsidRPr="009F214B">
        <w:t xml:space="preserve"> all </w:t>
      </w:r>
      <w:r w:rsidR="00427263" w:rsidRPr="009F214B">
        <w:t xml:space="preserve">healthcare </w:t>
      </w:r>
      <w:r w:rsidRPr="009F214B">
        <w:t>settings (</w:t>
      </w:r>
      <w:r w:rsidR="00192A66" w:rsidRPr="009F214B">
        <w:t>Griffiths, et al., 2021; Sharma</w:t>
      </w:r>
      <w:r w:rsidR="00A84571" w:rsidRPr="009F214B">
        <w:t xml:space="preserve"> &amp; </w:t>
      </w:r>
      <w:proofErr w:type="spellStart"/>
      <w:r w:rsidR="00A84571" w:rsidRPr="009F214B">
        <w:t>Ritu</w:t>
      </w:r>
      <w:proofErr w:type="spellEnd"/>
      <w:r w:rsidR="00192A66" w:rsidRPr="009F214B">
        <w:t>, 2020).</w:t>
      </w:r>
    </w:p>
    <w:p w14:paraId="375CC89D" w14:textId="77777777" w:rsidR="00A84571" w:rsidRPr="009F214B" w:rsidRDefault="00A84571" w:rsidP="00FD334A"/>
    <w:p w14:paraId="7D89001B" w14:textId="362B916B" w:rsidR="00FF7A96" w:rsidRPr="009F214B" w:rsidRDefault="002F72E9" w:rsidP="00FF7A96">
      <w:pPr>
        <w:pStyle w:val="NormalWeb"/>
        <w:shd w:val="clear" w:color="auto" w:fill="FFFFFF"/>
        <w:spacing w:before="0" w:beforeAutospacing="0" w:after="282" w:afterAutospacing="0"/>
        <w:textAlignment w:val="baseline"/>
        <w:rPr>
          <w:color w:val="333333"/>
        </w:rPr>
      </w:pPr>
      <w:r w:rsidRPr="009F214B">
        <w:t xml:space="preserve">If nurse staffing ratios were the answer to patient care, then why is there only one state, California, that has implemented them?  </w:t>
      </w:r>
      <w:r w:rsidR="00A84571" w:rsidRPr="009F214B">
        <w:t xml:space="preserve">In December 2020, </w:t>
      </w:r>
      <w:r w:rsidR="00365566" w:rsidRPr="009F214B">
        <w:t>s</w:t>
      </w:r>
      <w:r w:rsidR="00FF7A96" w:rsidRPr="009F214B">
        <w:t xml:space="preserve">outhern </w:t>
      </w:r>
      <w:r w:rsidR="00A84571" w:rsidRPr="009F214B">
        <w:t>California abandoned their</w:t>
      </w:r>
      <w:r w:rsidR="008E7711" w:rsidRPr="009F214B">
        <w:t xml:space="preserve"> legislatively mandated</w:t>
      </w:r>
      <w:r w:rsidR="00A84571" w:rsidRPr="009F214B">
        <w:t xml:space="preserve"> staffing ratios for </w:t>
      </w:r>
      <w:proofErr w:type="gramStart"/>
      <w:r w:rsidR="00A84571" w:rsidRPr="009F214B">
        <w:t>a period of time</w:t>
      </w:r>
      <w:proofErr w:type="gramEnd"/>
      <w:r w:rsidR="00A84571" w:rsidRPr="009F214B">
        <w:t xml:space="preserve"> </w:t>
      </w:r>
      <w:r w:rsidR="008E7711" w:rsidRPr="009F214B">
        <w:t>during</w:t>
      </w:r>
      <w:r w:rsidR="00A84571" w:rsidRPr="009F214B">
        <w:t xml:space="preserve"> the</w:t>
      </w:r>
      <w:r w:rsidR="00F65200" w:rsidRPr="009F214B">
        <w:t xml:space="preserve"> </w:t>
      </w:r>
      <w:r w:rsidR="00F65200" w:rsidRPr="009F214B">
        <w:rPr>
          <w:color w:val="202124"/>
          <w:shd w:val="clear" w:color="auto" w:fill="FFFFFF"/>
        </w:rPr>
        <w:t>COVID-19 pandemic</w:t>
      </w:r>
      <w:r w:rsidR="008E7711" w:rsidRPr="009F214B">
        <w:t xml:space="preserve">, due to a shortage of nurses and influx of patients. </w:t>
      </w:r>
      <w:r w:rsidR="00A84571" w:rsidRPr="009F214B">
        <w:t>Organizations found it impossible to maintain the ratios. The governor absolved organizations f</w:t>
      </w:r>
      <w:r w:rsidR="00FF7A96" w:rsidRPr="009F214B">
        <w:t>ro</w:t>
      </w:r>
      <w:r w:rsidR="00A84571" w:rsidRPr="009F214B">
        <w:t xml:space="preserve">m following the mandated ratios </w:t>
      </w:r>
      <w:r w:rsidR="00FF7A96" w:rsidRPr="009F214B">
        <w:t>to</w:t>
      </w:r>
      <w:r w:rsidR="00A84571" w:rsidRPr="009F214B">
        <w:t xml:space="preserve"> maintain healthcare and access to nursing</w:t>
      </w:r>
      <w:r w:rsidR="00FF7A96" w:rsidRPr="009F214B">
        <w:t xml:space="preserve"> care</w:t>
      </w:r>
      <w:r w:rsidR="00A84571" w:rsidRPr="009F214B">
        <w:t xml:space="preserve">. </w:t>
      </w:r>
      <w:r w:rsidR="005056C1" w:rsidRPr="009F214B">
        <w:t>H</w:t>
      </w:r>
      <w:r w:rsidR="00FF7A96" w:rsidRPr="009F214B">
        <w:t>ospital officials declared</w:t>
      </w:r>
      <w:r w:rsidR="00F27C7F" w:rsidRPr="009F214B">
        <w:rPr>
          <w:color w:val="212121"/>
          <w:shd w:val="clear" w:color="auto" w:fill="FFFFFF"/>
        </w:rPr>
        <w:t>,</w:t>
      </w:r>
      <w:r w:rsidR="00FF7A96" w:rsidRPr="009F214B">
        <w:t xml:space="preserve"> </w:t>
      </w:r>
      <w:r w:rsidR="00A84571" w:rsidRPr="009F214B">
        <w:rPr>
          <w:color w:val="333333"/>
          <w:shd w:val="clear" w:color="auto" w:fill="FFFFFF"/>
        </w:rPr>
        <w:t>"We are simply out of nurses, out of doctors, out of respiratory therapists"</w:t>
      </w:r>
      <w:r w:rsidR="00A84571" w:rsidRPr="009F214B">
        <w:rPr>
          <w:color w:val="333333"/>
        </w:rPr>
        <w:t xml:space="preserve"> </w:t>
      </w:r>
      <w:r w:rsidR="00FF7A96" w:rsidRPr="009F214B">
        <w:rPr>
          <w:color w:val="333333"/>
        </w:rPr>
        <w:t>(</w:t>
      </w:r>
      <w:proofErr w:type="spellStart"/>
      <w:r w:rsidR="00FF7A96" w:rsidRPr="009F214B">
        <w:rPr>
          <w:bCs/>
        </w:rPr>
        <w:t>Dembosky</w:t>
      </w:r>
      <w:proofErr w:type="spellEnd"/>
      <w:r w:rsidR="00FF7A96" w:rsidRPr="009F214B">
        <w:rPr>
          <w:bCs/>
          <w:color w:val="333333"/>
        </w:rPr>
        <w:t>, 2020).</w:t>
      </w:r>
      <w:r w:rsidR="00FF7A96" w:rsidRPr="009F214B">
        <w:rPr>
          <w:color w:val="333333"/>
        </w:rPr>
        <w:t xml:space="preserve"> </w:t>
      </w:r>
      <w:r w:rsidR="00A84571" w:rsidRPr="009F214B">
        <w:rPr>
          <w:color w:val="333333"/>
        </w:rPr>
        <w:t xml:space="preserve">The state </w:t>
      </w:r>
      <w:r w:rsidR="00F27C7F" w:rsidRPr="009F214B">
        <w:rPr>
          <w:color w:val="333333"/>
        </w:rPr>
        <w:t xml:space="preserve">of California </w:t>
      </w:r>
      <w:r w:rsidR="00A84571" w:rsidRPr="009F214B">
        <w:rPr>
          <w:color w:val="333333"/>
        </w:rPr>
        <w:t>asked the federal government for staff, including 200 medical personnel from the U.S. Department of Defense</w:t>
      </w:r>
      <w:r w:rsidR="00FF7A96" w:rsidRPr="009F214B">
        <w:rPr>
          <w:color w:val="333333"/>
        </w:rPr>
        <w:t xml:space="preserve">, </w:t>
      </w:r>
      <w:r w:rsidR="00F27C7F" w:rsidRPr="009F214B">
        <w:rPr>
          <w:color w:val="333333"/>
        </w:rPr>
        <w:t xml:space="preserve">and </w:t>
      </w:r>
      <w:r w:rsidR="00FF7A96" w:rsidRPr="009F214B">
        <w:rPr>
          <w:color w:val="333333"/>
        </w:rPr>
        <w:t>the</w:t>
      </w:r>
      <w:r w:rsidR="008E7711" w:rsidRPr="009F214B">
        <w:rPr>
          <w:color w:val="333333"/>
        </w:rPr>
        <w:t>ir</w:t>
      </w:r>
      <w:r w:rsidR="00FF7A96" w:rsidRPr="009F214B">
        <w:rPr>
          <w:color w:val="333333"/>
        </w:rPr>
        <w:t xml:space="preserve"> attempt to hire contract</w:t>
      </w:r>
      <w:r w:rsidR="00A84571" w:rsidRPr="009F214B">
        <w:rPr>
          <w:color w:val="333333"/>
        </w:rPr>
        <w:t xml:space="preserve"> nurses from temporary staffing agencies </w:t>
      </w:r>
      <w:r w:rsidR="008E7711" w:rsidRPr="009F214B">
        <w:rPr>
          <w:color w:val="333333"/>
        </w:rPr>
        <w:t>and</w:t>
      </w:r>
      <w:r w:rsidR="00A84571" w:rsidRPr="009F214B">
        <w:rPr>
          <w:color w:val="333333"/>
        </w:rPr>
        <w:t xml:space="preserve"> other states</w:t>
      </w:r>
      <w:r w:rsidR="00427263" w:rsidRPr="009F214B">
        <w:rPr>
          <w:color w:val="333333"/>
        </w:rPr>
        <w:t xml:space="preserve"> was not possible</w:t>
      </w:r>
      <w:r w:rsidR="00FF7A96" w:rsidRPr="009F214B">
        <w:rPr>
          <w:color w:val="333333"/>
        </w:rPr>
        <w:t xml:space="preserve"> </w:t>
      </w:r>
      <w:r w:rsidR="00F27C7F" w:rsidRPr="009F214B">
        <w:rPr>
          <w:color w:val="333333"/>
        </w:rPr>
        <w:t xml:space="preserve">due </w:t>
      </w:r>
      <w:r w:rsidR="00FF7A96" w:rsidRPr="009F214B">
        <w:rPr>
          <w:color w:val="333333"/>
        </w:rPr>
        <w:t xml:space="preserve">to </w:t>
      </w:r>
      <w:r w:rsidR="00427263" w:rsidRPr="009F214B">
        <w:rPr>
          <w:color w:val="333333"/>
        </w:rPr>
        <w:t>heavy</w:t>
      </w:r>
      <w:r w:rsidR="00FF7A96" w:rsidRPr="009F214B">
        <w:rPr>
          <w:color w:val="333333"/>
        </w:rPr>
        <w:t xml:space="preserve"> demand</w:t>
      </w:r>
      <w:r w:rsidR="00427263" w:rsidRPr="009F214B">
        <w:rPr>
          <w:color w:val="333333"/>
        </w:rPr>
        <w:t>s for nurses</w:t>
      </w:r>
      <w:r w:rsidR="00FF7A96" w:rsidRPr="009F214B">
        <w:rPr>
          <w:color w:val="333333"/>
        </w:rPr>
        <w:t xml:space="preserve"> across the United States (</w:t>
      </w:r>
      <w:proofErr w:type="spellStart"/>
      <w:r w:rsidR="00FF7A96" w:rsidRPr="009F214B">
        <w:rPr>
          <w:bCs/>
        </w:rPr>
        <w:t>Dembosky</w:t>
      </w:r>
      <w:proofErr w:type="spellEnd"/>
      <w:r w:rsidR="00FF7A96" w:rsidRPr="009F214B">
        <w:rPr>
          <w:bCs/>
          <w:color w:val="333333"/>
        </w:rPr>
        <w:t>, 2020).</w:t>
      </w:r>
      <w:r w:rsidR="00FF7A96" w:rsidRPr="009F214B">
        <w:rPr>
          <w:color w:val="333333"/>
        </w:rPr>
        <w:t xml:space="preserve"> With the current nursing shortage and projections for the shortage to continue, </w:t>
      </w:r>
      <w:r w:rsidR="00AF1E7C" w:rsidRPr="009F214B">
        <w:rPr>
          <w:color w:val="333333"/>
        </w:rPr>
        <w:t xml:space="preserve">there are </w:t>
      </w:r>
      <w:r w:rsidR="00FF7A96" w:rsidRPr="009F214B">
        <w:rPr>
          <w:color w:val="333333"/>
        </w:rPr>
        <w:t>simply not enough licensed nurses to go around</w:t>
      </w:r>
      <w:r w:rsidR="00662BEC" w:rsidRPr="009F214B">
        <w:rPr>
          <w:color w:val="333333"/>
        </w:rPr>
        <w:t xml:space="preserve"> </w:t>
      </w:r>
      <w:r w:rsidR="00662BEC" w:rsidRPr="009F214B">
        <w:t>(</w:t>
      </w:r>
      <w:r w:rsidR="00662BEC" w:rsidRPr="009F214B">
        <w:rPr>
          <w:i/>
          <w:iCs/>
        </w:rPr>
        <w:t xml:space="preserve">The U.S. nursing </w:t>
      </w:r>
      <w:r w:rsidRPr="009F214B">
        <w:rPr>
          <w:i/>
          <w:iCs/>
        </w:rPr>
        <w:t>s</w:t>
      </w:r>
      <w:r w:rsidR="00662BEC" w:rsidRPr="009F214B">
        <w:rPr>
          <w:i/>
          <w:iCs/>
        </w:rPr>
        <w:t>hortage: A state-by-state breakdown</w:t>
      </w:r>
      <w:r w:rsidRPr="009F214B">
        <w:rPr>
          <w:i/>
          <w:iCs/>
        </w:rPr>
        <w:t>,</w:t>
      </w:r>
      <w:r w:rsidR="00662BEC" w:rsidRPr="009F214B">
        <w:t xml:space="preserve"> 2021).</w:t>
      </w:r>
    </w:p>
    <w:p w14:paraId="0BD5FA2E" w14:textId="1D4943C0" w:rsidR="00DE5682" w:rsidRPr="009F214B" w:rsidRDefault="008E7711" w:rsidP="00DE5682">
      <w:r w:rsidRPr="009F214B">
        <w:rPr>
          <w:color w:val="333333"/>
        </w:rPr>
        <w:t>Nurse s</w:t>
      </w:r>
      <w:r w:rsidR="006A4931" w:rsidRPr="009F214B">
        <w:rPr>
          <w:color w:val="333333"/>
        </w:rPr>
        <w:t>taffin</w:t>
      </w:r>
      <w:r w:rsidR="002F72E9" w:rsidRPr="009F214B">
        <w:rPr>
          <w:color w:val="333333"/>
        </w:rPr>
        <w:t>g is not “one-size fits all” because daily staffing n</w:t>
      </w:r>
      <w:r w:rsidR="006A4931" w:rsidRPr="009F214B">
        <w:rPr>
          <w:color w:val="333333"/>
        </w:rPr>
        <w:t xml:space="preserve">eeds vary among </w:t>
      </w:r>
      <w:r w:rsidR="00DE5682" w:rsidRPr="009F214B">
        <w:rPr>
          <w:color w:val="333333"/>
        </w:rPr>
        <w:t xml:space="preserve">organizations </w:t>
      </w:r>
      <w:r w:rsidR="00365566" w:rsidRPr="009F214B">
        <w:rPr>
          <w:color w:val="333333"/>
        </w:rPr>
        <w:t>from large urban medical centers</w:t>
      </w:r>
      <w:r w:rsidR="00DE5682" w:rsidRPr="009F214B">
        <w:rPr>
          <w:color w:val="333333"/>
        </w:rPr>
        <w:t xml:space="preserve"> to community-based organizations, and critical care access hospitals. </w:t>
      </w:r>
      <w:r w:rsidR="00DE5682" w:rsidRPr="009F214B">
        <w:t>As a result, individualized staffing methods must be employed; “staffing templates used by larger, urban facilities are not useful because of the fluctuations in patient acuity and available support from ancillary personnel and peers” (</w:t>
      </w:r>
      <w:proofErr w:type="spellStart"/>
      <w:r w:rsidR="00DE5682" w:rsidRPr="009F214B">
        <w:t>Seright</w:t>
      </w:r>
      <w:proofErr w:type="spellEnd"/>
      <w:r w:rsidR="00DE5682" w:rsidRPr="009F214B">
        <w:t xml:space="preserve"> &amp; Winters, 2015).  </w:t>
      </w:r>
    </w:p>
    <w:p w14:paraId="2AEB7F9E" w14:textId="77777777" w:rsidR="00DE5682" w:rsidRPr="009F214B" w:rsidRDefault="00DE5682" w:rsidP="00DE5682"/>
    <w:p w14:paraId="278BA020" w14:textId="1EB8EBE0" w:rsidR="00D97AE3" w:rsidRPr="009F214B" w:rsidRDefault="00926038" w:rsidP="009C777E">
      <w:pPr>
        <w:rPr>
          <w:color w:val="000000"/>
        </w:rPr>
      </w:pPr>
      <w:r w:rsidRPr="009F214B">
        <w:t>A</w:t>
      </w:r>
      <w:r w:rsidR="00077AF1" w:rsidRPr="009F214B">
        <w:t xml:space="preserve"> </w:t>
      </w:r>
      <w:r w:rsidR="002F72E9" w:rsidRPr="009F214B">
        <w:t xml:space="preserve">registered </w:t>
      </w:r>
      <w:r w:rsidR="00427263" w:rsidRPr="009F214B">
        <w:t xml:space="preserve">nurse </w:t>
      </w:r>
      <w:r w:rsidR="00077AF1" w:rsidRPr="009F214B">
        <w:t xml:space="preserve">staffing ratio bill </w:t>
      </w:r>
      <w:r w:rsidRPr="009F214B">
        <w:t>will have</w:t>
      </w:r>
      <w:r w:rsidR="009C777E" w:rsidRPr="009F214B">
        <w:t xml:space="preserve"> major</w:t>
      </w:r>
      <w:r w:rsidR="00077AF1" w:rsidRPr="009F214B">
        <w:t xml:space="preserve"> fiscal implications as well. The Massachusetts</w:t>
      </w:r>
      <w:r w:rsidR="004D20F6" w:rsidRPr="009F214B">
        <w:t xml:space="preserve"> </w:t>
      </w:r>
      <w:r w:rsidR="004D20F6" w:rsidRPr="009F214B">
        <w:rPr>
          <w:color w:val="212121"/>
          <w:shd w:val="clear" w:color="auto" w:fill="FFFFFF"/>
        </w:rPr>
        <w:t>Health Policy Commission’s</w:t>
      </w:r>
      <w:r w:rsidR="00077AF1" w:rsidRPr="009F214B">
        <w:t xml:space="preserve"> </w:t>
      </w:r>
      <w:r w:rsidR="008E7711" w:rsidRPr="009F214B">
        <w:t xml:space="preserve">(HPC) </w:t>
      </w:r>
      <w:r w:rsidR="00077AF1" w:rsidRPr="009F214B">
        <w:t>2018</w:t>
      </w:r>
      <w:r w:rsidR="004D20F6" w:rsidRPr="009F214B">
        <w:t xml:space="preserve"> </w:t>
      </w:r>
      <w:r w:rsidR="004D20F6" w:rsidRPr="009F214B">
        <w:rPr>
          <w:i/>
          <w:iCs/>
        </w:rPr>
        <w:t>Analysis of Potential Cost Impact of Mandated Nurse-to-Patient Staffing Ratios</w:t>
      </w:r>
      <w:r w:rsidR="00077AF1" w:rsidRPr="009F214B">
        <w:t xml:space="preserve"> </w:t>
      </w:r>
      <w:r w:rsidR="004D20F6" w:rsidRPr="009F214B">
        <w:t>found that</w:t>
      </w:r>
      <w:r w:rsidR="00077AF1" w:rsidRPr="009F214B">
        <w:t xml:space="preserve"> the implementation of </w:t>
      </w:r>
      <w:r w:rsidR="008E0B27" w:rsidRPr="009F214B">
        <w:t>nurse-to-patient</w:t>
      </w:r>
      <w:r w:rsidR="00077AF1" w:rsidRPr="009F214B">
        <w:t xml:space="preserve"> ratios would cost providers</w:t>
      </w:r>
      <w:r w:rsidR="004D20F6" w:rsidRPr="009F214B">
        <w:t xml:space="preserve"> an estimated $676 to $949 million in annual increased costs</w:t>
      </w:r>
      <w:r w:rsidR="00077AF1" w:rsidRPr="009F214B">
        <w:rPr>
          <w:color w:val="000000"/>
        </w:rPr>
        <w:t xml:space="preserve">, </w:t>
      </w:r>
      <w:r w:rsidR="008E7711" w:rsidRPr="009F214B">
        <w:rPr>
          <w:color w:val="000000"/>
        </w:rPr>
        <w:t>yet would</w:t>
      </w:r>
      <w:r w:rsidR="004D20F6" w:rsidRPr="009F214B">
        <w:rPr>
          <w:color w:val="000000"/>
        </w:rPr>
        <w:t xml:space="preserve"> “</w:t>
      </w:r>
      <w:r w:rsidR="00077AF1" w:rsidRPr="009F214B">
        <w:rPr>
          <w:color w:val="000000"/>
        </w:rPr>
        <w:t>net relatively minimal savings, and have an insignificant impact on quality” (</w:t>
      </w:r>
      <w:proofErr w:type="spellStart"/>
      <w:r w:rsidR="00077AF1" w:rsidRPr="009F214B">
        <w:rPr>
          <w:color w:val="000000"/>
        </w:rPr>
        <w:t>Kacik</w:t>
      </w:r>
      <w:proofErr w:type="spellEnd"/>
      <w:r w:rsidR="00077AF1" w:rsidRPr="009F214B">
        <w:rPr>
          <w:color w:val="000000"/>
        </w:rPr>
        <w:t xml:space="preserve">, 2018). In addition, the </w:t>
      </w:r>
      <w:r w:rsidR="008E7711" w:rsidRPr="009F214B">
        <w:rPr>
          <w:color w:val="000000"/>
        </w:rPr>
        <w:t>Massachusetts HPC</w:t>
      </w:r>
      <w:r w:rsidRPr="009F214B">
        <w:rPr>
          <w:color w:val="000000"/>
        </w:rPr>
        <w:t>’s</w:t>
      </w:r>
      <w:r w:rsidR="008E7711" w:rsidRPr="009F214B">
        <w:rPr>
          <w:color w:val="000000"/>
        </w:rPr>
        <w:t xml:space="preserve"> (2018) </w:t>
      </w:r>
      <w:r w:rsidRPr="009F214B">
        <w:rPr>
          <w:color w:val="000000"/>
        </w:rPr>
        <w:t>analysis of</w:t>
      </w:r>
      <w:r w:rsidR="008E7711" w:rsidRPr="009F214B">
        <w:rPr>
          <w:color w:val="000000"/>
        </w:rPr>
        <w:t xml:space="preserve"> </w:t>
      </w:r>
      <w:r w:rsidR="00077AF1" w:rsidRPr="009F214B">
        <w:rPr>
          <w:color w:val="000000"/>
        </w:rPr>
        <w:t xml:space="preserve">mandated </w:t>
      </w:r>
      <w:r w:rsidR="008E7711" w:rsidRPr="009F214B">
        <w:rPr>
          <w:color w:val="000000"/>
        </w:rPr>
        <w:t xml:space="preserve">nurse staffing </w:t>
      </w:r>
      <w:r w:rsidR="00077AF1" w:rsidRPr="009F214B">
        <w:rPr>
          <w:color w:val="000000"/>
        </w:rPr>
        <w:t>ratios</w:t>
      </w:r>
      <w:r w:rsidR="008E7711" w:rsidRPr="009F214B">
        <w:rPr>
          <w:color w:val="000000"/>
        </w:rPr>
        <w:t xml:space="preserve"> </w:t>
      </w:r>
      <w:r w:rsidRPr="009F214B">
        <w:rPr>
          <w:color w:val="000000"/>
        </w:rPr>
        <w:t>to</w:t>
      </w:r>
      <w:r w:rsidR="008E7711" w:rsidRPr="009F214B">
        <w:rPr>
          <w:color w:val="000000"/>
        </w:rPr>
        <w:t xml:space="preserve"> two different scenarios indicated that h</w:t>
      </w:r>
      <w:r w:rsidR="00077AF1" w:rsidRPr="009F214B">
        <w:rPr>
          <w:color w:val="000000"/>
        </w:rPr>
        <w:t xml:space="preserve">ospitals would have to </w:t>
      </w:r>
      <w:r w:rsidR="008E7711" w:rsidRPr="009F214B">
        <w:rPr>
          <w:color w:val="000000"/>
        </w:rPr>
        <w:t>hire</w:t>
      </w:r>
      <w:r w:rsidR="00077AF1" w:rsidRPr="009F214B">
        <w:rPr>
          <w:color w:val="000000"/>
        </w:rPr>
        <w:t xml:space="preserve"> 2,286 </w:t>
      </w:r>
      <w:r w:rsidR="008E7711" w:rsidRPr="009F214B">
        <w:rPr>
          <w:color w:val="000000"/>
        </w:rPr>
        <w:t>or</w:t>
      </w:r>
      <w:r w:rsidR="00077AF1" w:rsidRPr="009F214B">
        <w:rPr>
          <w:color w:val="000000"/>
        </w:rPr>
        <w:t xml:space="preserve"> 3,101 </w:t>
      </w:r>
      <w:r w:rsidR="008E7711" w:rsidRPr="009F214B">
        <w:rPr>
          <w:color w:val="000000"/>
        </w:rPr>
        <w:t xml:space="preserve">additional </w:t>
      </w:r>
      <w:r w:rsidR="00077AF1" w:rsidRPr="009F214B">
        <w:rPr>
          <w:color w:val="000000"/>
        </w:rPr>
        <w:t xml:space="preserve">full-time registered nurses, </w:t>
      </w:r>
      <w:r w:rsidR="008E7711" w:rsidRPr="009F214B">
        <w:rPr>
          <w:color w:val="000000"/>
        </w:rPr>
        <w:t xml:space="preserve">and </w:t>
      </w:r>
      <w:r w:rsidR="005E7FFB" w:rsidRPr="009F214B">
        <w:rPr>
          <w:color w:val="000000"/>
        </w:rPr>
        <w:t xml:space="preserve">wages would increase between </w:t>
      </w:r>
      <w:r w:rsidR="00077AF1" w:rsidRPr="009F214B">
        <w:rPr>
          <w:color w:val="000000"/>
        </w:rPr>
        <w:t xml:space="preserve">4% to 6% </w:t>
      </w:r>
      <w:r w:rsidR="005E7FFB" w:rsidRPr="009F214B">
        <w:rPr>
          <w:color w:val="000000"/>
        </w:rPr>
        <w:t>for all nurses in Massachusetts</w:t>
      </w:r>
      <w:r w:rsidR="00077AF1" w:rsidRPr="009F214B">
        <w:rPr>
          <w:color w:val="000000"/>
        </w:rPr>
        <w:t>. According to Michael Brookshire, it was also noted that mandated staffing ratios could exacerbate an already present nursing shortage (</w:t>
      </w:r>
      <w:proofErr w:type="spellStart"/>
      <w:r w:rsidR="00077AF1" w:rsidRPr="009F214B">
        <w:rPr>
          <w:color w:val="000000"/>
        </w:rPr>
        <w:t>Kacik</w:t>
      </w:r>
      <w:proofErr w:type="spellEnd"/>
      <w:r w:rsidR="00077AF1" w:rsidRPr="009F214B">
        <w:rPr>
          <w:color w:val="000000"/>
        </w:rPr>
        <w:t>, 2018</w:t>
      </w:r>
      <w:r w:rsidR="008E0B27" w:rsidRPr="009F214B">
        <w:rPr>
          <w:color w:val="000000"/>
        </w:rPr>
        <w:t>)</w:t>
      </w:r>
      <w:r w:rsidR="004D20F6" w:rsidRPr="009F214B">
        <w:rPr>
          <w:color w:val="000000"/>
        </w:rPr>
        <w:t xml:space="preserve">. </w:t>
      </w:r>
      <w:r w:rsidR="008E0B27" w:rsidRPr="009F214B">
        <w:rPr>
          <w:color w:val="000000"/>
        </w:rPr>
        <w:t xml:space="preserve"> According</w:t>
      </w:r>
      <w:r w:rsidR="009C777E" w:rsidRPr="009F214B">
        <w:rPr>
          <w:color w:val="000000"/>
        </w:rPr>
        <w:t xml:space="preserve"> to the U.S. Bureau of Labor Statistics, as reported by </w:t>
      </w:r>
      <w:proofErr w:type="spellStart"/>
      <w:r w:rsidR="009C777E" w:rsidRPr="009F214B">
        <w:rPr>
          <w:color w:val="000000"/>
        </w:rPr>
        <w:t>Kacik</w:t>
      </w:r>
      <w:proofErr w:type="spellEnd"/>
      <w:r w:rsidR="009C777E" w:rsidRPr="009F214B">
        <w:rPr>
          <w:color w:val="000000"/>
        </w:rPr>
        <w:t xml:space="preserve"> (2018) c</w:t>
      </w:r>
      <w:r w:rsidR="00077AF1" w:rsidRPr="009F214B">
        <w:rPr>
          <w:color w:val="000000"/>
        </w:rPr>
        <w:t xml:space="preserve">urrent estimates </w:t>
      </w:r>
      <w:r w:rsidR="009C777E" w:rsidRPr="009F214B">
        <w:rPr>
          <w:color w:val="000000"/>
        </w:rPr>
        <w:t>report</w:t>
      </w:r>
      <w:r w:rsidR="00077AF1" w:rsidRPr="009F214B">
        <w:rPr>
          <w:color w:val="000000"/>
        </w:rPr>
        <w:t xml:space="preserve"> </w:t>
      </w:r>
      <w:r w:rsidR="009C777E" w:rsidRPr="009F214B">
        <w:rPr>
          <w:color w:val="000000"/>
        </w:rPr>
        <w:t xml:space="preserve">at least </w:t>
      </w:r>
      <w:r w:rsidR="00077AF1" w:rsidRPr="009F214B">
        <w:rPr>
          <w:color w:val="000000"/>
        </w:rPr>
        <w:t>1.1 million new RNs will be needed by 2022 to bridge the projected and actual nursing shortfall.</w:t>
      </w:r>
      <w:r w:rsidR="009C777E" w:rsidRPr="009F214B">
        <w:rPr>
          <w:color w:val="000000"/>
        </w:rPr>
        <w:t xml:space="preserve"> With these figures in mind, staffing ratios will be not only a burden to Pennsylvania healthcare organizations, but to the citizenry as well.</w:t>
      </w:r>
      <w:r w:rsidR="00802D8F" w:rsidRPr="009F214B">
        <w:rPr>
          <w:color w:val="000000"/>
        </w:rPr>
        <w:t xml:space="preserve"> </w:t>
      </w:r>
      <w:r w:rsidR="00802D8F" w:rsidRPr="009F214B">
        <w:rPr>
          <w:rFonts w:eastAsia="Calibri"/>
        </w:rPr>
        <w:t xml:space="preserve">In </w:t>
      </w:r>
      <w:r w:rsidR="00AD6452" w:rsidRPr="009F214B">
        <w:rPr>
          <w:rFonts w:eastAsia="Calibri"/>
        </w:rPr>
        <w:t xml:space="preserve">their </w:t>
      </w:r>
      <w:r w:rsidR="00802D8F" w:rsidRPr="009F214B">
        <w:rPr>
          <w:rFonts w:eastAsia="Calibri"/>
        </w:rPr>
        <w:t>November 2018</w:t>
      </w:r>
      <w:r w:rsidR="00AD6452" w:rsidRPr="009F214B">
        <w:rPr>
          <w:rFonts w:eastAsia="Calibri"/>
        </w:rPr>
        <w:t xml:space="preserve"> election</w:t>
      </w:r>
      <w:r w:rsidR="00802D8F" w:rsidRPr="009F214B">
        <w:rPr>
          <w:rFonts w:eastAsia="Calibri"/>
        </w:rPr>
        <w:t xml:space="preserve">, Massachusetts put </w:t>
      </w:r>
      <w:r w:rsidR="007C05A8" w:rsidRPr="009F214B">
        <w:rPr>
          <w:rFonts w:eastAsia="Calibri"/>
        </w:rPr>
        <w:t xml:space="preserve">the question of ratios </w:t>
      </w:r>
      <w:r w:rsidR="00802D8F" w:rsidRPr="009F214B">
        <w:rPr>
          <w:rFonts w:eastAsia="Calibri"/>
        </w:rPr>
        <w:t>into the hands of the people and 70.8% of voters rejected a nurse-to-patient staffing ratio ballot measure</w:t>
      </w:r>
      <w:r w:rsidR="00A16736" w:rsidRPr="009F214B">
        <w:rPr>
          <w:rFonts w:eastAsia="Calibri"/>
        </w:rPr>
        <w:t xml:space="preserve"> (</w:t>
      </w:r>
      <w:proofErr w:type="spellStart"/>
      <w:r w:rsidR="00A16736" w:rsidRPr="009F214B">
        <w:rPr>
          <w:rFonts w:eastAsia="Calibri"/>
        </w:rPr>
        <w:t>Kacik</w:t>
      </w:r>
      <w:proofErr w:type="spellEnd"/>
      <w:r w:rsidR="00A16736" w:rsidRPr="009F214B">
        <w:rPr>
          <w:rFonts w:eastAsia="Calibri"/>
        </w:rPr>
        <w:t>, 2018)</w:t>
      </w:r>
      <w:r w:rsidR="007C05A8" w:rsidRPr="009F214B">
        <w:rPr>
          <w:rFonts w:eastAsia="Calibri"/>
        </w:rPr>
        <w:t>.</w:t>
      </w:r>
    </w:p>
    <w:p w14:paraId="6C48284A" w14:textId="77777777" w:rsidR="00E368D6" w:rsidRPr="009F214B" w:rsidRDefault="00E368D6" w:rsidP="004037EE">
      <w:pPr>
        <w:jc w:val="center"/>
        <w:rPr>
          <w:rFonts w:eastAsia="Arial"/>
          <w:b/>
          <w:bCs/>
          <w:color w:val="231F20"/>
          <w:spacing w:val="-4"/>
        </w:rPr>
      </w:pPr>
    </w:p>
    <w:p w14:paraId="4F0503A7" w14:textId="0CD1552B" w:rsidR="008F6390" w:rsidRPr="009F214B" w:rsidRDefault="009F5FB2" w:rsidP="004037EE">
      <w:pPr>
        <w:jc w:val="center"/>
        <w:rPr>
          <w:rFonts w:eastAsia="Arial"/>
          <w:color w:val="231F20"/>
          <w:spacing w:val="-4"/>
        </w:rPr>
      </w:pPr>
      <w:r w:rsidRPr="009F214B">
        <w:rPr>
          <w:rFonts w:eastAsia="Arial"/>
          <w:b/>
          <w:bCs/>
          <w:color w:val="231F20"/>
          <w:spacing w:val="-4"/>
        </w:rPr>
        <w:t>PONL</w:t>
      </w:r>
      <w:r w:rsidRPr="009F214B">
        <w:rPr>
          <w:rFonts w:eastAsia="Arial"/>
          <w:color w:val="231F20"/>
          <w:spacing w:val="-4"/>
        </w:rPr>
        <w:t xml:space="preserve"> </w:t>
      </w:r>
      <w:r w:rsidR="00077AF1" w:rsidRPr="009F214B">
        <w:rPr>
          <w:rFonts w:eastAsia="Arial"/>
          <w:b/>
          <w:bCs/>
          <w:color w:val="231F20"/>
          <w:spacing w:val="-4"/>
        </w:rPr>
        <w:t>S</w:t>
      </w:r>
      <w:r w:rsidR="004037EE" w:rsidRPr="009F214B">
        <w:rPr>
          <w:rFonts w:eastAsia="Arial"/>
          <w:b/>
          <w:bCs/>
          <w:color w:val="231F20"/>
          <w:spacing w:val="-4"/>
        </w:rPr>
        <w:t>upports</w:t>
      </w:r>
    </w:p>
    <w:p w14:paraId="28D9883D" w14:textId="77777777" w:rsidR="004037EE" w:rsidRPr="009F214B" w:rsidRDefault="004037EE" w:rsidP="008F6390">
      <w:pPr>
        <w:rPr>
          <w:rFonts w:eastAsia="Arial"/>
          <w:color w:val="231F20"/>
          <w:spacing w:val="-4"/>
        </w:rPr>
      </w:pPr>
    </w:p>
    <w:p w14:paraId="0E6A0C7E" w14:textId="0F170C4D" w:rsidR="005E6FE5" w:rsidRPr="009F214B" w:rsidRDefault="00C251CF" w:rsidP="008F6390">
      <w:pPr>
        <w:numPr>
          <w:ilvl w:val="0"/>
          <w:numId w:val="6"/>
        </w:numPr>
      </w:pPr>
      <w:r w:rsidRPr="009F214B">
        <w:rPr>
          <w:rFonts w:eastAsia="Arial"/>
          <w:color w:val="231F20"/>
        </w:rPr>
        <w:t xml:space="preserve">American Organization </w:t>
      </w:r>
      <w:r w:rsidR="00940D97" w:rsidRPr="009F214B">
        <w:rPr>
          <w:rFonts w:eastAsia="Arial"/>
          <w:color w:val="231F20"/>
        </w:rPr>
        <w:t>for Nursing Leadership</w:t>
      </w:r>
      <w:r w:rsidR="009F5FB2" w:rsidRPr="009F214B">
        <w:rPr>
          <w:rFonts w:eastAsia="Arial"/>
        </w:rPr>
        <w:t xml:space="preserve"> </w:t>
      </w:r>
      <w:r w:rsidR="009F5FB2" w:rsidRPr="009F214B">
        <w:rPr>
          <w:rFonts w:eastAsia="Arial"/>
          <w:color w:val="231F20"/>
          <w:w w:val="94"/>
        </w:rPr>
        <w:t>(</w:t>
      </w:r>
      <w:r w:rsidR="009F5FB2" w:rsidRPr="009F214B">
        <w:rPr>
          <w:rFonts w:eastAsia="Arial"/>
          <w:color w:val="231F20"/>
          <w:spacing w:val="-4"/>
          <w:w w:val="94"/>
        </w:rPr>
        <w:t>A</w:t>
      </w:r>
      <w:r w:rsidR="009F5FB2" w:rsidRPr="009F214B">
        <w:rPr>
          <w:rFonts w:eastAsia="Arial"/>
          <w:color w:val="231F20"/>
          <w:w w:val="94"/>
        </w:rPr>
        <w:t>ON</w:t>
      </w:r>
      <w:r w:rsidR="00940D97" w:rsidRPr="009F214B">
        <w:rPr>
          <w:rFonts w:eastAsia="Arial"/>
          <w:color w:val="231F20"/>
          <w:w w:val="94"/>
        </w:rPr>
        <w:t>L</w:t>
      </w:r>
      <w:r w:rsidR="009F5FB2" w:rsidRPr="009F214B">
        <w:rPr>
          <w:rFonts w:eastAsia="Arial"/>
          <w:color w:val="231F20"/>
          <w:w w:val="94"/>
        </w:rPr>
        <w:t>)</w:t>
      </w:r>
      <w:r w:rsidR="00810C31" w:rsidRPr="009F214B">
        <w:rPr>
          <w:rFonts w:eastAsia="Arial"/>
          <w:color w:val="231F20"/>
          <w:w w:val="94"/>
        </w:rPr>
        <w:t xml:space="preserve"> 20</w:t>
      </w:r>
      <w:r w:rsidR="00940D97" w:rsidRPr="009F214B">
        <w:rPr>
          <w:rFonts w:eastAsia="Arial"/>
          <w:color w:val="231F20"/>
          <w:w w:val="94"/>
        </w:rPr>
        <w:t>21</w:t>
      </w:r>
      <w:r w:rsidR="009F5FB2" w:rsidRPr="009F214B">
        <w:rPr>
          <w:rFonts w:eastAsia="Arial"/>
          <w:color w:val="231F20"/>
          <w:w w:val="94"/>
        </w:rPr>
        <w:t xml:space="preserve"> </w:t>
      </w:r>
      <w:r w:rsidR="009F5FB2" w:rsidRPr="009F214B">
        <w:rPr>
          <w:rFonts w:eastAsia="Verdana"/>
          <w:bCs/>
          <w:i/>
          <w:spacing w:val="-1"/>
        </w:rPr>
        <w:t>P</w:t>
      </w:r>
      <w:r w:rsidR="009F5FB2" w:rsidRPr="009F214B">
        <w:rPr>
          <w:rFonts w:eastAsia="Verdana"/>
          <w:bCs/>
          <w:i/>
          <w:spacing w:val="1"/>
        </w:rPr>
        <w:t>o</w:t>
      </w:r>
      <w:r w:rsidR="009F5FB2" w:rsidRPr="009F214B">
        <w:rPr>
          <w:rFonts w:eastAsia="Verdana"/>
          <w:bCs/>
          <w:i/>
        </w:rPr>
        <w:t>licy</w:t>
      </w:r>
      <w:r w:rsidR="009F5FB2" w:rsidRPr="009F214B">
        <w:rPr>
          <w:rFonts w:eastAsia="Verdana"/>
          <w:bCs/>
          <w:i/>
          <w:spacing w:val="-7"/>
        </w:rPr>
        <w:t xml:space="preserve"> </w:t>
      </w:r>
      <w:r w:rsidR="009F5FB2" w:rsidRPr="009F214B">
        <w:rPr>
          <w:rFonts w:eastAsia="Verdana"/>
          <w:bCs/>
          <w:i/>
        </w:rPr>
        <w:t>S</w:t>
      </w:r>
      <w:r w:rsidR="009F5FB2" w:rsidRPr="009F214B">
        <w:rPr>
          <w:rFonts w:eastAsia="Verdana"/>
          <w:bCs/>
          <w:i/>
          <w:spacing w:val="1"/>
        </w:rPr>
        <w:t>tat</w:t>
      </w:r>
      <w:r w:rsidR="009F5FB2" w:rsidRPr="009F214B">
        <w:rPr>
          <w:rFonts w:eastAsia="Verdana"/>
          <w:bCs/>
          <w:i/>
          <w:spacing w:val="-1"/>
        </w:rPr>
        <w:t>e</w:t>
      </w:r>
      <w:r w:rsidR="009F5FB2" w:rsidRPr="009F214B">
        <w:rPr>
          <w:rFonts w:eastAsia="Verdana"/>
          <w:bCs/>
          <w:i/>
        </w:rPr>
        <w:t>m</w:t>
      </w:r>
      <w:r w:rsidR="009F5FB2" w:rsidRPr="009F214B">
        <w:rPr>
          <w:rFonts w:eastAsia="Verdana"/>
          <w:bCs/>
          <w:i/>
          <w:spacing w:val="-1"/>
        </w:rPr>
        <w:t>en</w:t>
      </w:r>
      <w:r w:rsidR="009F5FB2" w:rsidRPr="009F214B">
        <w:rPr>
          <w:rFonts w:eastAsia="Verdana"/>
          <w:bCs/>
          <w:i/>
        </w:rPr>
        <w:t>t</w:t>
      </w:r>
      <w:r w:rsidR="009F5FB2" w:rsidRPr="009F214B">
        <w:rPr>
          <w:rFonts w:eastAsia="Verdana"/>
          <w:bCs/>
          <w:i/>
          <w:spacing w:val="-6"/>
        </w:rPr>
        <w:t xml:space="preserve"> </w:t>
      </w:r>
      <w:r w:rsidR="009F5FB2" w:rsidRPr="009F214B">
        <w:rPr>
          <w:rFonts w:eastAsia="Verdana"/>
          <w:bCs/>
          <w:i/>
          <w:spacing w:val="1"/>
        </w:rPr>
        <w:t>o</w:t>
      </w:r>
      <w:r w:rsidR="009F5FB2" w:rsidRPr="009F214B">
        <w:rPr>
          <w:rFonts w:eastAsia="Verdana"/>
          <w:bCs/>
          <w:i/>
        </w:rPr>
        <w:t>n</w:t>
      </w:r>
      <w:r w:rsidR="009F5FB2" w:rsidRPr="009F214B">
        <w:rPr>
          <w:rFonts w:eastAsia="Verdana"/>
          <w:bCs/>
          <w:i/>
          <w:spacing w:val="-3"/>
        </w:rPr>
        <w:t xml:space="preserve"> </w:t>
      </w:r>
      <w:r w:rsidR="009F5FB2" w:rsidRPr="009F214B">
        <w:rPr>
          <w:rFonts w:eastAsia="Verdana"/>
          <w:bCs/>
          <w:i/>
          <w:spacing w:val="1"/>
        </w:rPr>
        <w:t>N</w:t>
      </w:r>
      <w:r w:rsidR="009F5FB2" w:rsidRPr="009F214B">
        <w:rPr>
          <w:rFonts w:eastAsia="Verdana"/>
          <w:bCs/>
          <w:i/>
        </w:rPr>
        <w:t>u</w:t>
      </w:r>
      <w:r w:rsidR="009F5FB2" w:rsidRPr="009F214B">
        <w:rPr>
          <w:rFonts w:eastAsia="Verdana"/>
          <w:bCs/>
          <w:i/>
          <w:spacing w:val="1"/>
        </w:rPr>
        <w:t>r</w:t>
      </w:r>
      <w:r w:rsidR="009F5FB2" w:rsidRPr="009F214B">
        <w:rPr>
          <w:rFonts w:eastAsia="Verdana"/>
          <w:bCs/>
          <w:i/>
          <w:spacing w:val="-1"/>
        </w:rPr>
        <w:t>s</w:t>
      </w:r>
      <w:r w:rsidR="009F5FB2" w:rsidRPr="009F214B">
        <w:rPr>
          <w:rFonts w:eastAsia="Verdana"/>
          <w:bCs/>
          <w:i/>
        </w:rPr>
        <w:t>e</w:t>
      </w:r>
      <w:r w:rsidR="009F5FB2" w:rsidRPr="009F214B">
        <w:rPr>
          <w:rFonts w:eastAsia="Verdana"/>
          <w:bCs/>
          <w:i/>
          <w:spacing w:val="-1"/>
        </w:rPr>
        <w:t xml:space="preserve"> </w:t>
      </w:r>
      <w:r w:rsidR="009F5FB2" w:rsidRPr="009F214B">
        <w:rPr>
          <w:rFonts w:eastAsia="Verdana"/>
          <w:bCs/>
          <w:i/>
        </w:rPr>
        <w:t>S</w:t>
      </w:r>
      <w:r w:rsidR="009F5FB2" w:rsidRPr="009F214B">
        <w:rPr>
          <w:rFonts w:eastAsia="Verdana"/>
          <w:bCs/>
          <w:i/>
          <w:spacing w:val="1"/>
        </w:rPr>
        <w:t>t</w:t>
      </w:r>
      <w:r w:rsidR="009F5FB2" w:rsidRPr="009F214B">
        <w:rPr>
          <w:rFonts w:eastAsia="Verdana"/>
          <w:bCs/>
          <w:i/>
        </w:rPr>
        <w:t>affing</w:t>
      </w:r>
      <w:r w:rsidR="005E6FE5" w:rsidRPr="009F214B">
        <w:rPr>
          <w:rFonts w:eastAsia="Verdana"/>
          <w:bCs/>
        </w:rPr>
        <w:t xml:space="preserve"> </w:t>
      </w:r>
      <w:r w:rsidR="005E6FE5" w:rsidRPr="009F214B">
        <w:rPr>
          <w:rFonts w:eastAsia="Verdana"/>
          <w:bCs/>
          <w:i/>
        </w:rPr>
        <w:t>“...</w:t>
      </w:r>
      <w:r w:rsidR="005E6FE5" w:rsidRPr="009F214B">
        <w:rPr>
          <w:rFonts w:eastAsia="Arial"/>
          <w:spacing w:val="40"/>
        </w:rPr>
        <w:t xml:space="preserve"> </w:t>
      </w:r>
      <w:r w:rsidR="005E6FE5" w:rsidRPr="009F214B">
        <w:rPr>
          <w:rFonts w:eastAsia="Arial"/>
        </w:rPr>
        <w:t>ma</w:t>
      </w:r>
      <w:r w:rsidR="005E6FE5" w:rsidRPr="009F214B">
        <w:rPr>
          <w:rFonts w:eastAsia="Arial"/>
          <w:spacing w:val="2"/>
        </w:rPr>
        <w:t>nd</w:t>
      </w:r>
      <w:r w:rsidR="005E6FE5" w:rsidRPr="009F214B">
        <w:rPr>
          <w:rFonts w:eastAsia="Arial"/>
        </w:rPr>
        <w:t>ated</w:t>
      </w:r>
      <w:r w:rsidR="005E6FE5" w:rsidRPr="009F214B">
        <w:rPr>
          <w:rFonts w:eastAsia="Arial"/>
          <w:spacing w:val="48"/>
        </w:rPr>
        <w:t xml:space="preserve"> </w:t>
      </w:r>
      <w:r w:rsidR="005E6FE5" w:rsidRPr="009F214B">
        <w:rPr>
          <w:rFonts w:eastAsia="Arial"/>
        </w:rPr>
        <w:t>nu</w:t>
      </w:r>
      <w:r w:rsidR="005E6FE5" w:rsidRPr="009F214B">
        <w:rPr>
          <w:rFonts w:eastAsia="Arial"/>
          <w:spacing w:val="3"/>
        </w:rPr>
        <w:t>r</w:t>
      </w:r>
      <w:r w:rsidR="005E6FE5" w:rsidRPr="009F214B">
        <w:rPr>
          <w:rFonts w:eastAsia="Arial"/>
          <w:spacing w:val="-1"/>
        </w:rPr>
        <w:t>s</w:t>
      </w:r>
      <w:r w:rsidR="005E6FE5" w:rsidRPr="009F214B">
        <w:rPr>
          <w:rFonts w:eastAsia="Arial"/>
        </w:rPr>
        <w:t>e</w:t>
      </w:r>
      <w:r w:rsidR="005E6FE5" w:rsidRPr="009F214B">
        <w:rPr>
          <w:rFonts w:eastAsia="Arial"/>
          <w:spacing w:val="29"/>
        </w:rPr>
        <w:t xml:space="preserve"> </w:t>
      </w:r>
      <w:r w:rsidR="005E6FE5" w:rsidRPr="009F214B">
        <w:rPr>
          <w:rFonts w:eastAsia="Arial"/>
          <w:spacing w:val="-1"/>
        </w:rPr>
        <w:t>s</w:t>
      </w:r>
      <w:r w:rsidR="005E6FE5" w:rsidRPr="009F214B">
        <w:rPr>
          <w:rFonts w:eastAsia="Arial"/>
        </w:rPr>
        <w:t>t</w:t>
      </w:r>
      <w:r w:rsidR="005E6FE5" w:rsidRPr="009F214B">
        <w:rPr>
          <w:rFonts w:eastAsia="Arial"/>
          <w:spacing w:val="2"/>
        </w:rPr>
        <w:t>a</w:t>
      </w:r>
      <w:r w:rsidR="005E6FE5" w:rsidRPr="009F214B">
        <w:rPr>
          <w:rFonts w:eastAsia="Arial"/>
        </w:rPr>
        <w:t>ff</w:t>
      </w:r>
      <w:r w:rsidR="005E6FE5" w:rsidRPr="009F214B">
        <w:rPr>
          <w:rFonts w:eastAsia="Arial"/>
          <w:spacing w:val="-1"/>
        </w:rPr>
        <w:t>i</w:t>
      </w:r>
      <w:r w:rsidR="005E6FE5" w:rsidRPr="009F214B">
        <w:rPr>
          <w:rFonts w:eastAsia="Arial"/>
          <w:spacing w:val="2"/>
        </w:rPr>
        <w:t>n</w:t>
      </w:r>
      <w:r w:rsidR="005E6FE5" w:rsidRPr="009F214B">
        <w:rPr>
          <w:rFonts w:eastAsia="Arial"/>
        </w:rPr>
        <w:t>g</w:t>
      </w:r>
      <w:r w:rsidR="005E6FE5" w:rsidRPr="009F214B">
        <w:rPr>
          <w:rFonts w:eastAsia="Arial"/>
          <w:spacing w:val="34"/>
        </w:rPr>
        <w:t xml:space="preserve"> </w:t>
      </w:r>
      <w:r w:rsidR="005E6FE5" w:rsidRPr="009F214B">
        <w:rPr>
          <w:rFonts w:eastAsia="Arial"/>
        </w:rPr>
        <w:t>r</w:t>
      </w:r>
      <w:r w:rsidR="005E6FE5" w:rsidRPr="009F214B">
        <w:rPr>
          <w:rFonts w:eastAsia="Arial"/>
          <w:spacing w:val="2"/>
        </w:rPr>
        <w:t>at</w:t>
      </w:r>
      <w:r w:rsidR="005E6FE5" w:rsidRPr="009F214B">
        <w:rPr>
          <w:rFonts w:eastAsia="Arial"/>
          <w:spacing w:val="-1"/>
        </w:rPr>
        <w:t>i</w:t>
      </w:r>
      <w:r w:rsidR="005E6FE5" w:rsidRPr="009F214B">
        <w:rPr>
          <w:rFonts w:eastAsia="Arial"/>
        </w:rPr>
        <w:t>os</w:t>
      </w:r>
      <w:r w:rsidR="005E6FE5" w:rsidRPr="009F214B">
        <w:rPr>
          <w:rFonts w:eastAsia="Arial"/>
          <w:spacing w:val="28"/>
        </w:rPr>
        <w:t xml:space="preserve"> </w:t>
      </w:r>
      <w:r w:rsidR="005E6FE5" w:rsidRPr="009F214B">
        <w:rPr>
          <w:rFonts w:eastAsia="Arial"/>
        </w:rPr>
        <w:t>are</w:t>
      </w:r>
      <w:r w:rsidR="005E6FE5" w:rsidRPr="009F214B">
        <w:rPr>
          <w:rFonts w:eastAsia="Arial"/>
          <w:spacing w:val="19"/>
        </w:rPr>
        <w:t xml:space="preserve"> </w:t>
      </w:r>
      <w:r w:rsidR="005E6FE5" w:rsidRPr="009F214B">
        <w:rPr>
          <w:rFonts w:eastAsia="Arial"/>
        </w:rPr>
        <w:t>a</w:t>
      </w:r>
      <w:r w:rsidR="005E6FE5" w:rsidRPr="009F214B">
        <w:rPr>
          <w:rFonts w:eastAsia="Arial"/>
          <w:spacing w:val="8"/>
        </w:rPr>
        <w:t xml:space="preserve"> </w:t>
      </w:r>
      <w:r w:rsidR="005E6FE5" w:rsidRPr="009F214B">
        <w:rPr>
          <w:rFonts w:eastAsia="Arial"/>
          <w:spacing w:val="2"/>
        </w:rPr>
        <w:t>s</w:t>
      </w:r>
      <w:r w:rsidR="005E6FE5" w:rsidRPr="009F214B">
        <w:rPr>
          <w:rFonts w:eastAsia="Arial"/>
        </w:rPr>
        <w:t>tat</w:t>
      </w:r>
      <w:r w:rsidR="005E6FE5" w:rsidRPr="009F214B">
        <w:rPr>
          <w:rFonts w:eastAsia="Arial"/>
          <w:spacing w:val="2"/>
        </w:rPr>
        <w:t>i</w:t>
      </w:r>
      <w:r w:rsidR="005E6FE5" w:rsidRPr="009F214B">
        <w:rPr>
          <w:rFonts w:eastAsia="Arial"/>
        </w:rPr>
        <w:t>c</w:t>
      </w:r>
      <w:r w:rsidR="005E6FE5" w:rsidRPr="009F214B">
        <w:rPr>
          <w:rFonts w:eastAsia="Arial"/>
          <w:spacing w:val="24"/>
        </w:rPr>
        <w:t xml:space="preserve"> </w:t>
      </w:r>
      <w:r w:rsidR="005E6FE5" w:rsidRPr="009F214B">
        <w:rPr>
          <w:rFonts w:eastAsia="Arial"/>
          <w:spacing w:val="2"/>
        </w:rPr>
        <w:t>a</w:t>
      </w:r>
      <w:r w:rsidR="005E6FE5" w:rsidRPr="009F214B">
        <w:rPr>
          <w:rFonts w:eastAsia="Arial"/>
        </w:rPr>
        <w:t>nd</w:t>
      </w:r>
      <w:r w:rsidR="005E6FE5" w:rsidRPr="009F214B">
        <w:rPr>
          <w:rFonts w:eastAsia="Arial"/>
          <w:spacing w:val="21"/>
        </w:rPr>
        <w:t xml:space="preserve"> </w:t>
      </w:r>
      <w:r w:rsidR="005E6FE5" w:rsidRPr="009F214B">
        <w:rPr>
          <w:rFonts w:eastAsia="Arial"/>
          <w:spacing w:val="-1"/>
        </w:rPr>
        <w:t>i</w:t>
      </w:r>
      <w:r w:rsidR="005E6FE5" w:rsidRPr="009F214B">
        <w:rPr>
          <w:rFonts w:eastAsia="Arial"/>
          <w:spacing w:val="2"/>
        </w:rPr>
        <w:t>n</w:t>
      </w:r>
      <w:r w:rsidR="005E6FE5" w:rsidRPr="009F214B">
        <w:rPr>
          <w:rFonts w:eastAsia="Arial"/>
        </w:rPr>
        <w:t>eff</w:t>
      </w:r>
      <w:r w:rsidR="005E6FE5" w:rsidRPr="009F214B">
        <w:rPr>
          <w:rFonts w:eastAsia="Arial"/>
          <w:spacing w:val="2"/>
        </w:rPr>
        <w:t>e</w:t>
      </w:r>
      <w:r w:rsidR="005E6FE5" w:rsidRPr="009F214B">
        <w:rPr>
          <w:rFonts w:eastAsia="Arial"/>
          <w:spacing w:val="-1"/>
        </w:rPr>
        <w:t>c</w:t>
      </w:r>
      <w:r w:rsidR="005E6FE5" w:rsidRPr="009F214B">
        <w:rPr>
          <w:rFonts w:eastAsia="Arial"/>
        </w:rPr>
        <w:t>t</w:t>
      </w:r>
      <w:r w:rsidR="005E6FE5" w:rsidRPr="009F214B">
        <w:rPr>
          <w:rFonts w:eastAsia="Arial"/>
          <w:spacing w:val="2"/>
        </w:rPr>
        <w:t>i</w:t>
      </w:r>
      <w:r w:rsidR="005E6FE5" w:rsidRPr="009F214B">
        <w:rPr>
          <w:rFonts w:eastAsia="Arial"/>
          <w:spacing w:val="-1"/>
        </w:rPr>
        <w:t>v</w:t>
      </w:r>
      <w:r w:rsidR="005E6FE5" w:rsidRPr="009F214B">
        <w:rPr>
          <w:rFonts w:eastAsia="Arial"/>
        </w:rPr>
        <w:t>e</w:t>
      </w:r>
      <w:r w:rsidR="005E6FE5" w:rsidRPr="009F214B">
        <w:rPr>
          <w:rFonts w:eastAsia="Arial"/>
          <w:spacing w:val="46"/>
        </w:rPr>
        <w:t xml:space="preserve"> </w:t>
      </w:r>
      <w:r w:rsidR="005E6FE5" w:rsidRPr="009F214B">
        <w:rPr>
          <w:rFonts w:eastAsia="Arial"/>
          <w:spacing w:val="2"/>
          <w:w w:val="104"/>
        </w:rPr>
        <w:t>t</w:t>
      </w:r>
      <w:r w:rsidR="005E6FE5" w:rsidRPr="009F214B">
        <w:rPr>
          <w:rFonts w:eastAsia="Arial"/>
          <w:w w:val="104"/>
        </w:rPr>
        <w:t xml:space="preserve">ool </w:t>
      </w:r>
      <w:r w:rsidR="005E6FE5" w:rsidRPr="009F214B">
        <w:rPr>
          <w:rFonts w:eastAsia="Arial"/>
        </w:rPr>
        <w:t>that</w:t>
      </w:r>
      <w:r w:rsidR="005E6FE5" w:rsidRPr="009F214B">
        <w:rPr>
          <w:rFonts w:eastAsia="Arial"/>
          <w:spacing w:val="21"/>
        </w:rPr>
        <w:t xml:space="preserve"> </w:t>
      </w:r>
      <w:r w:rsidR="005E6FE5" w:rsidRPr="009F214B">
        <w:rPr>
          <w:rFonts w:eastAsia="Arial"/>
          <w:spacing w:val="-1"/>
        </w:rPr>
        <w:t>c</w:t>
      </w:r>
      <w:r w:rsidR="005E6FE5" w:rsidRPr="009F214B">
        <w:rPr>
          <w:rFonts w:eastAsia="Arial"/>
          <w:spacing w:val="2"/>
        </w:rPr>
        <w:t>a</w:t>
      </w:r>
      <w:r w:rsidR="005E6FE5" w:rsidRPr="009F214B">
        <w:rPr>
          <w:rFonts w:eastAsia="Arial"/>
        </w:rPr>
        <w:t>nn</w:t>
      </w:r>
      <w:r w:rsidR="005E6FE5" w:rsidRPr="009F214B">
        <w:rPr>
          <w:rFonts w:eastAsia="Arial"/>
          <w:spacing w:val="2"/>
        </w:rPr>
        <w:t>o</w:t>
      </w:r>
      <w:r w:rsidR="005E6FE5" w:rsidRPr="009F214B">
        <w:rPr>
          <w:rFonts w:eastAsia="Arial"/>
        </w:rPr>
        <w:t>t</w:t>
      </w:r>
      <w:r w:rsidR="005E6FE5" w:rsidRPr="009F214B">
        <w:rPr>
          <w:rFonts w:eastAsia="Arial"/>
          <w:spacing w:val="32"/>
        </w:rPr>
        <w:t xml:space="preserve"> </w:t>
      </w:r>
      <w:r w:rsidR="005E6FE5" w:rsidRPr="009F214B">
        <w:rPr>
          <w:rFonts w:eastAsia="Arial"/>
        </w:rPr>
        <w:t>g</w:t>
      </w:r>
      <w:r w:rsidR="005E6FE5" w:rsidRPr="009F214B">
        <w:rPr>
          <w:rFonts w:eastAsia="Arial"/>
          <w:spacing w:val="2"/>
        </w:rPr>
        <w:t>u</w:t>
      </w:r>
      <w:r w:rsidR="005E6FE5" w:rsidRPr="009F214B">
        <w:rPr>
          <w:rFonts w:eastAsia="Arial"/>
        </w:rPr>
        <w:t>ar</w:t>
      </w:r>
      <w:r w:rsidR="005E6FE5" w:rsidRPr="009F214B">
        <w:rPr>
          <w:rFonts w:eastAsia="Arial"/>
          <w:spacing w:val="2"/>
        </w:rPr>
        <w:t>a</w:t>
      </w:r>
      <w:r w:rsidR="005E6FE5" w:rsidRPr="009F214B">
        <w:rPr>
          <w:rFonts w:eastAsia="Arial"/>
        </w:rPr>
        <w:t>nt</w:t>
      </w:r>
      <w:r w:rsidR="005E6FE5" w:rsidRPr="009F214B">
        <w:rPr>
          <w:rFonts w:eastAsia="Arial"/>
          <w:spacing w:val="2"/>
        </w:rPr>
        <w:t>e</w:t>
      </w:r>
      <w:r w:rsidR="005E6FE5" w:rsidRPr="009F214B">
        <w:rPr>
          <w:rFonts w:eastAsia="Arial"/>
        </w:rPr>
        <w:t>e</w:t>
      </w:r>
      <w:r w:rsidR="005E6FE5" w:rsidRPr="009F214B">
        <w:rPr>
          <w:rFonts w:eastAsia="Arial"/>
          <w:spacing w:val="48"/>
        </w:rPr>
        <w:t xml:space="preserve"> </w:t>
      </w:r>
      <w:r w:rsidR="005E6FE5" w:rsidRPr="009F214B">
        <w:rPr>
          <w:rFonts w:eastAsia="Arial"/>
        </w:rPr>
        <w:t>a</w:t>
      </w:r>
      <w:r w:rsidR="005E6FE5" w:rsidRPr="009F214B">
        <w:rPr>
          <w:rFonts w:eastAsia="Arial"/>
          <w:spacing w:val="8"/>
        </w:rPr>
        <w:t xml:space="preserve"> </w:t>
      </w:r>
      <w:r w:rsidR="005E6FE5" w:rsidRPr="009F214B">
        <w:rPr>
          <w:rFonts w:eastAsia="Arial"/>
          <w:spacing w:val="2"/>
        </w:rPr>
        <w:t>s</w:t>
      </w:r>
      <w:r w:rsidR="005E6FE5" w:rsidRPr="009F214B">
        <w:rPr>
          <w:rFonts w:eastAsia="Arial"/>
        </w:rPr>
        <w:t>afe</w:t>
      </w:r>
      <w:r w:rsidR="005E6FE5" w:rsidRPr="009F214B">
        <w:rPr>
          <w:rFonts w:eastAsia="Arial"/>
          <w:spacing w:val="23"/>
        </w:rPr>
        <w:t xml:space="preserve"> </w:t>
      </w:r>
      <w:r w:rsidR="005E6FE5" w:rsidRPr="009F214B">
        <w:rPr>
          <w:rFonts w:eastAsia="Arial"/>
        </w:rPr>
        <w:t>h</w:t>
      </w:r>
      <w:r w:rsidR="005E6FE5" w:rsidRPr="009F214B">
        <w:rPr>
          <w:rFonts w:eastAsia="Arial"/>
          <w:spacing w:val="2"/>
        </w:rPr>
        <w:t>e</w:t>
      </w:r>
      <w:r w:rsidR="005E6FE5" w:rsidRPr="009F214B">
        <w:rPr>
          <w:rFonts w:eastAsia="Arial"/>
        </w:rPr>
        <w:t>a</w:t>
      </w:r>
      <w:r w:rsidR="005E6FE5" w:rsidRPr="009F214B">
        <w:rPr>
          <w:rFonts w:eastAsia="Arial"/>
          <w:spacing w:val="-1"/>
        </w:rPr>
        <w:t>l</w:t>
      </w:r>
      <w:r w:rsidR="005E6FE5" w:rsidRPr="009F214B">
        <w:rPr>
          <w:rFonts w:eastAsia="Arial"/>
        </w:rPr>
        <w:t>th</w:t>
      </w:r>
      <w:r w:rsidR="005E6FE5" w:rsidRPr="009F214B">
        <w:rPr>
          <w:rFonts w:eastAsia="Arial"/>
          <w:spacing w:val="31"/>
        </w:rPr>
        <w:t xml:space="preserve"> </w:t>
      </w:r>
      <w:r w:rsidR="005E6FE5" w:rsidRPr="009F214B">
        <w:rPr>
          <w:rFonts w:eastAsia="Arial"/>
          <w:spacing w:val="-1"/>
        </w:rPr>
        <w:t>c</w:t>
      </w:r>
      <w:r w:rsidR="005E6FE5" w:rsidRPr="009F214B">
        <w:rPr>
          <w:rFonts w:eastAsia="Arial"/>
        </w:rPr>
        <w:t>a</w:t>
      </w:r>
      <w:r w:rsidR="005E6FE5" w:rsidRPr="009F214B">
        <w:rPr>
          <w:rFonts w:eastAsia="Arial"/>
          <w:spacing w:val="3"/>
        </w:rPr>
        <w:t>r</w:t>
      </w:r>
      <w:r w:rsidR="005E6FE5" w:rsidRPr="009F214B">
        <w:rPr>
          <w:rFonts w:eastAsia="Arial"/>
        </w:rPr>
        <w:t>e</w:t>
      </w:r>
      <w:r w:rsidR="005E6FE5" w:rsidRPr="009F214B">
        <w:rPr>
          <w:rFonts w:eastAsia="Arial"/>
          <w:spacing w:val="22"/>
        </w:rPr>
        <w:t xml:space="preserve"> </w:t>
      </w:r>
      <w:r w:rsidR="005E6FE5" w:rsidRPr="009F214B">
        <w:rPr>
          <w:rFonts w:eastAsia="Arial"/>
          <w:spacing w:val="2"/>
        </w:rPr>
        <w:t>en</w:t>
      </w:r>
      <w:r w:rsidR="005E6FE5" w:rsidRPr="009F214B">
        <w:rPr>
          <w:rFonts w:eastAsia="Arial"/>
          <w:spacing w:val="-1"/>
        </w:rPr>
        <w:t>vi</w:t>
      </w:r>
      <w:r w:rsidR="005E6FE5" w:rsidRPr="009F214B">
        <w:rPr>
          <w:rFonts w:eastAsia="Arial"/>
        </w:rPr>
        <w:t>r</w:t>
      </w:r>
      <w:r w:rsidR="005E6FE5" w:rsidRPr="009F214B">
        <w:rPr>
          <w:rFonts w:eastAsia="Arial"/>
          <w:spacing w:val="2"/>
        </w:rPr>
        <w:t>o</w:t>
      </w:r>
      <w:r w:rsidR="005E6FE5" w:rsidRPr="009F214B">
        <w:rPr>
          <w:rFonts w:eastAsia="Arial"/>
        </w:rPr>
        <w:t>nm</w:t>
      </w:r>
      <w:r w:rsidR="005E6FE5" w:rsidRPr="009F214B">
        <w:rPr>
          <w:rFonts w:eastAsia="Arial"/>
          <w:spacing w:val="2"/>
        </w:rPr>
        <w:t>e</w:t>
      </w:r>
      <w:r w:rsidR="005E6FE5" w:rsidRPr="009F214B">
        <w:rPr>
          <w:rFonts w:eastAsia="Arial"/>
        </w:rPr>
        <w:t>nt</w:t>
      </w:r>
      <w:r w:rsidR="00D97AE3" w:rsidRPr="009F214B">
        <w:rPr>
          <w:rFonts w:eastAsia="Arial"/>
          <w:spacing w:val="58"/>
        </w:rPr>
        <w:t xml:space="preserve"> </w:t>
      </w:r>
      <w:r w:rsidR="005E6FE5" w:rsidRPr="009F214B">
        <w:rPr>
          <w:rFonts w:eastAsia="Arial"/>
        </w:rPr>
        <w:t>or</w:t>
      </w:r>
      <w:r w:rsidR="005E6FE5" w:rsidRPr="009F214B">
        <w:rPr>
          <w:rFonts w:eastAsia="Arial"/>
          <w:spacing w:val="12"/>
        </w:rPr>
        <w:t xml:space="preserve"> </w:t>
      </w:r>
      <w:r w:rsidR="005E6FE5" w:rsidRPr="009F214B">
        <w:rPr>
          <w:rFonts w:eastAsia="Arial"/>
          <w:spacing w:val="2"/>
        </w:rPr>
        <w:t>q</w:t>
      </w:r>
      <w:r w:rsidR="005E6FE5" w:rsidRPr="009F214B">
        <w:rPr>
          <w:rFonts w:eastAsia="Arial"/>
        </w:rPr>
        <w:t>ua</w:t>
      </w:r>
      <w:r w:rsidR="005E6FE5" w:rsidRPr="009F214B">
        <w:rPr>
          <w:rFonts w:eastAsia="Arial"/>
          <w:spacing w:val="2"/>
        </w:rPr>
        <w:t>l</w:t>
      </w:r>
      <w:r w:rsidR="005E6FE5" w:rsidRPr="009F214B">
        <w:rPr>
          <w:rFonts w:eastAsia="Arial"/>
          <w:spacing w:val="-1"/>
        </w:rPr>
        <w:t>i</w:t>
      </w:r>
      <w:r w:rsidR="005E6FE5" w:rsidRPr="009F214B">
        <w:rPr>
          <w:rFonts w:eastAsia="Arial"/>
        </w:rPr>
        <w:t>ty</w:t>
      </w:r>
      <w:r w:rsidR="005E6FE5" w:rsidRPr="009F214B">
        <w:rPr>
          <w:rFonts w:eastAsia="Arial"/>
          <w:spacing w:val="33"/>
        </w:rPr>
        <w:t xml:space="preserve"> </w:t>
      </w:r>
      <w:r w:rsidR="005E6FE5" w:rsidRPr="009F214B">
        <w:rPr>
          <w:rFonts w:eastAsia="Arial"/>
          <w:spacing w:val="2"/>
        </w:rPr>
        <w:t>l</w:t>
      </w:r>
      <w:r w:rsidR="005E6FE5" w:rsidRPr="009F214B">
        <w:rPr>
          <w:rFonts w:eastAsia="Arial"/>
        </w:rPr>
        <w:t>e</w:t>
      </w:r>
      <w:r w:rsidR="005E6FE5" w:rsidRPr="009F214B">
        <w:rPr>
          <w:rFonts w:eastAsia="Arial"/>
          <w:spacing w:val="-1"/>
        </w:rPr>
        <w:t>v</w:t>
      </w:r>
      <w:r w:rsidR="005E6FE5" w:rsidRPr="009F214B">
        <w:rPr>
          <w:rFonts w:eastAsia="Arial"/>
          <w:spacing w:val="2"/>
        </w:rPr>
        <w:t>e</w:t>
      </w:r>
      <w:r w:rsidR="005E6FE5" w:rsidRPr="009F214B">
        <w:rPr>
          <w:rFonts w:eastAsia="Arial"/>
        </w:rPr>
        <w:t>l</w:t>
      </w:r>
      <w:r w:rsidR="005E6FE5" w:rsidRPr="009F214B">
        <w:rPr>
          <w:rFonts w:eastAsia="Arial"/>
          <w:spacing w:val="22"/>
        </w:rPr>
        <w:t xml:space="preserve"> </w:t>
      </w:r>
      <w:r w:rsidR="005E6FE5" w:rsidRPr="009F214B">
        <w:rPr>
          <w:rFonts w:eastAsia="Arial"/>
          <w:w w:val="104"/>
        </w:rPr>
        <w:t>to a</w:t>
      </w:r>
      <w:r w:rsidR="005E6FE5" w:rsidRPr="009F214B">
        <w:rPr>
          <w:rFonts w:eastAsia="Arial"/>
          <w:spacing w:val="-1"/>
          <w:w w:val="104"/>
        </w:rPr>
        <w:t>c</w:t>
      </w:r>
      <w:r w:rsidR="005E6FE5" w:rsidRPr="009F214B">
        <w:rPr>
          <w:rFonts w:eastAsia="Arial"/>
          <w:spacing w:val="2"/>
          <w:w w:val="104"/>
        </w:rPr>
        <w:t>h</w:t>
      </w:r>
      <w:r w:rsidR="005E6FE5" w:rsidRPr="009F214B">
        <w:rPr>
          <w:rFonts w:eastAsia="Arial"/>
          <w:spacing w:val="-1"/>
          <w:w w:val="104"/>
        </w:rPr>
        <w:t>i</w:t>
      </w:r>
      <w:r w:rsidR="005E6FE5" w:rsidRPr="009F214B">
        <w:rPr>
          <w:rFonts w:eastAsia="Arial"/>
          <w:spacing w:val="2"/>
          <w:w w:val="104"/>
        </w:rPr>
        <w:t>e</w:t>
      </w:r>
      <w:r w:rsidR="005E6FE5" w:rsidRPr="009F214B">
        <w:rPr>
          <w:rFonts w:eastAsia="Arial"/>
          <w:spacing w:val="-1"/>
          <w:w w:val="104"/>
        </w:rPr>
        <w:t>v</w:t>
      </w:r>
      <w:r w:rsidR="005E6FE5" w:rsidRPr="009F214B">
        <w:rPr>
          <w:rFonts w:eastAsia="Arial"/>
          <w:w w:val="104"/>
        </w:rPr>
        <w:t xml:space="preserve">e </w:t>
      </w:r>
      <w:r w:rsidR="005E6FE5" w:rsidRPr="009F214B">
        <w:rPr>
          <w:rFonts w:eastAsia="Arial"/>
          <w:spacing w:val="2"/>
        </w:rPr>
        <w:t>o</w:t>
      </w:r>
      <w:r w:rsidR="005E6FE5" w:rsidRPr="009F214B">
        <w:rPr>
          <w:rFonts w:eastAsia="Arial"/>
        </w:rPr>
        <w:t>pt</w:t>
      </w:r>
      <w:r w:rsidR="005E6FE5" w:rsidRPr="009F214B">
        <w:rPr>
          <w:rFonts w:eastAsia="Arial"/>
          <w:spacing w:val="2"/>
        </w:rPr>
        <w:t>i</w:t>
      </w:r>
      <w:r w:rsidR="005E6FE5" w:rsidRPr="009F214B">
        <w:rPr>
          <w:rFonts w:eastAsia="Arial"/>
        </w:rPr>
        <w:t>m</w:t>
      </w:r>
      <w:r w:rsidR="005E6FE5" w:rsidRPr="009F214B">
        <w:rPr>
          <w:rFonts w:eastAsia="Arial"/>
          <w:spacing w:val="2"/>
        </w:rPr>
        <w:t>u</w:t>
      </w:r>
      <w:r w:rsidR="005E6FE5" w:rsidRPr="009F214B">
        <w:rPr>
          <w:rFonts w:eastAsia="Arial"/>
        </w:rPr>
        <w:t>m</w:t>
      </w:r>
      <w:r w:rsidR="005E6FE5" w:rsidRPr="009F214B">
        <w:rPr>
          <w:rFonts w:eastAsia="Arial"/>
          <w:spacing w:val="40"/>
        </w:rPr>
        <w:t xml:space="preserve"> </w:t>
      </w:r>
      <w:r w:rsidR="005E6FE5" w:rsidRPr="009F214B">
        <w:rPr>
          <w:rFonts w:eastAsia="Arial"/>
          <w:spacing w:val="2"/>
        </w:rPr>
        <w:t>p</w:t>
      </w:r>
      <w:r w:rsidR="005E6FE5" w:rsidRPr="009F214B">
        <w:rPr>
          <w:rFonts w:eastAsia="Arial"/>
        </w:rPr>
        <w:t>at</w:t>
      </w:r>
      <w:r w:rsidR="005E6FE5" w:rsidRPr="009F214B">
        <w:rPr>
          <w:rFonts w:eastAsia="Arial"/>
          <w:spacing w:val="2"/>
        </w:rPr>
        <w:t>i</w:t>
      </w:r>
      <w:r w:rsidR="005E6FE5" w:rsidRPr="009F214B">
        <w:rPr>
          <w:rFonts w:eastAsia="Arial"/>
        </w:rPr>
        <w:t>ent</w:t>
      </w:r>
      <w:r w:rsidR="005E6FE5" w:rsidRPr="009F214B">
        <w:rPr>
          <w:rFonts w:eastAsia="Arial"/>
          <w:spacing w:val="34"/>
        </w:rPr>
        <w:t xml:space="preserve"> </w:t>
      </w:r>
      <w:r w:rsidR="005E6FE5" w:rsidRPr="009F214B">
        <w:rPr>
          <w:rFonts w:eastAsia="Arial"/>
        </w:rPr>
        <w:t>ou</w:t>
      </w:r>
      <w:r w:rsidR="005E6FE5" w:rsidRPr="009F214B">
        <w:rPr>
          <w:rFonts w:eastAsia="Arial"/>
          <w:spacing w:val="2"/>
        </w:rPr>
        <w:t>t</w:t>
      </w:r>
      <w:r w:rsidR="005E6FE5" w:rsidRPr="009F214B">
        <w:rPr>
          <w:rFonts w:eastAsia="Arial"/>
          <w:spacing w:val="-1"/>
        </w:rPr>
        <w:t>c</w:t>
      </w:r>
      <w:r w:rsidR="005E6FE5" w:rsidRPr="009F214B">
        <w:rPr>
          <w:rFonts w:eastAsia="Arial"/>
        </w:rPr>
        <w:t>o</w:t>
      </w:r>
      <w:r w:rsidR="005E6FE5" w:rsidRPr="009F214B">
        <w:rPr>
          <w:rFonts w:eastAsia="Arial"/>
          <w:spacing w:val="2"/>
        </w:rPr>
        <w:t>m</w:t>
      </w:r>
      <w:r w:rsidR="005E6FE5" w:rsidRPr="009F214B">
        <w:rPr>
          <w:rFonts w:eastAsia="Arial"/>
        </w:rPr>
        <w:t>e</w:t>
      </w:r>
      <w:r w:rsidR="005E6FE5" w:rsidRPr="009F214B">
        <w:rPr>
          <w:rFonts w:eastAsia="Arial"/>
          <w:spacing w:val="-1"/>
        </w:rPr>
        <w:t>s</w:t>
      </w:r>
      <w:r w:rsidR="005E6FE5" w:rsidRPr="009F214B">
        <w:rPr>
          <w:rFonts w:eastAsia="Arial"/>
        </w:rPr>
        <w:t>.... [and]</w:t>
      </w:r>
      <w:r w:rsidR="005E6FE5" w:rsidRPr="009F214B">
        <w:rPr>
          <w:rFonts w:eastAsia="Arial"/>
          <w:spacing w:val="41"/>
        </w:rPr>
        <w:t xml:space="preserve"> </w:t>
      </w:r>
      <w:r w:rsidR="005E6FE5" w:rsidRPr="009F214B">
        <w:rPr>
          <w:rFonts w:eastAsia="Arial"/>
        </w:rPr>
        <w:t>Ma</w:t>
      </w:r>
      <w:r w:rsidR="005E6FE5" w:rsidRPr="009F214B">
        <w:rPr>
          <w:rFonts w:eastAsia="Arial"/>
          <w:spacing w:val="2"/>
        </w:rPr>
        <w:t>nd</w:t>
      </w:r>
      <w:r w:rsidR="005E6FE5" w:rsidRPr="009F214B">
        <w:rPr>
          <w:rFonts w:eastAsia="Arial"/>
        </w:rPr>
        <w:t>ated</w:t>
      </w:r>
      <w:r w:rsidR="005E6FE5" w:rsidRPr="009F214B">
        <w:rPr>
          <w:rFonts w:eastAsia="Arial"/>
          <w:spacing w:val="48"/>
        </w:rPr>
        <w:t xml:space="preserve"> </w:t>
      </w:r>
      <w:r w:rsidR="005E6FE5" w:rsidRPr="009F214B">
        <w:rPr>
          <w:rFonts w:eastAsia="Arial"/>
        </w:rPr>
        <w:t>a</w:t>
      </w:r>
      <w:r w:rsidR="005E6FE5" w:rsidRPr="009F214B">
        <w:rPr>
          <w:rFonts w:eastAsia="Arial"/>
          <w:spacing w:val="2"/>
        </w:rPr>
        <w:t>p</w:t>
      </w:r>
      <w:r w:rsidR="005E6FE5" w:rsidRPr="009F214B">
        <w:rPr>
          <w:rFonts w:eastAsia="Arial"/>
        </w:rPr>
        <w:t>pro</w:t>
      </w:r>
      <w:r w:rsidR="005E6FE5" w:rsidRPr="009F214B">
        <w:rPr>
          <w:rFonts w:eastAsia="Arial"/>
          <w:spacing w:val="2"/>
        </w:rPr>
        <w:t>a</w:t>
      </w:r>
      <w:r w:rsidR="005E6FE5" w:rsidRPr="009F214B">
        <w:rPr>
          <w:rFonts w:eastAsia="Arial"/>
          <w:spacing w:val="-1"/>
        </w:rPr>
        <w:t>c</w:t>
      </w:r>
      <w:r w:rsidR="005E6FE5" w:rsidRPr="009F214B">
        <w:rPr>
          <w:rFonts w:eastAsia="Arial"/>
          <w:spacing w:val="2"/>
        </w:rPr>
        <w:t>h</w:t>
      </w:r>
      <w:r w:rsidR="005E6FE5" w:rsidRPr="009F214B">
        <w:rPr>
          <w:rFonts w:eastAsia="Arial"/>
        </w:rPr>
        <w:t>es</w:t>
      </w:r>
      <w:r w:rsidR="005E6FE5" w:rsidRPr="009F214B">
        <w:rPr>
          <w:rFonts w:eastAsia="Arial"/>
          <w:spacing w:val="54"/>
        </w:rPr>
        <w:t xml:space="preserve"> </w:t>
      </w:r>
      <w:r w:rsidR="005E6FE5" w:rsidRPr="009F214B">
        <w:rPr>
          <w:rFonts w:eastAsia="Arial"/>
        </w:rPr>
        <w:t>to</w:t>
      </w:r>
      <w:r w:rsidR="005E6FE5" w:rsidRPr="009F214B">
        <w:rPr>
          <w:rFonts w:eastAsia="Arial"/>
          <w:spacing w:val="13"/>
        </w:rPr>
        <w:t xml:space="preserve"> </w:t>
      </w:r>
      <w:r w:rsidR="005E6FE5" w:rsidRPr="009F214B">
        <w:rPr>
          <w:rFonts w:eastAsia="Arial"/>
          <w:spacing w:val="2"/>
        </w:rPr>
        <w:t>n</w:t>
      </w:r>
      <w:r w:rsidR="005E6FE5" w:rsidRPr="009F214B">
        <w:rPr>
          <w:rFonts w:eastAsia="Arial"/>
        </w:rPr>
        <w:t>ur</w:t>
      </w:r>
      <w:r w:rsidR="005E6FE5" w:rsidRPr="009F214B">
        <w:rPr>
          <w:rFonts w:eastAsia="Arial"/>
          <w:spacing w:val="-1"/>
        </w:rPr>
        <w:t>s</w:t>
      </w:r>
      <w:r w:rsidR="005E6FE5" w:rsidRPr="009F214B">
        <w:rPr>
          <w:rFonts w:eastAsia="Arial"/>
        </w:rPr>
        <w:t>e</w:t>
      </w:r>
      <w:r w:rsidR="005E6FE5" w:rsidRPr="009F214B">
        <w:rPr>
          <w:rFonts w:eastAsia="Arial"/>
          <w:spacing w:val="29"/>
        </w:rPr>
        <w:t xml:space="preserve"> </w:t>
      </w:r>
      <w:r w:rsidR="005E6FE5" w:rsidRPr="009F214B">
        <w:rPr>
          <w:rFonts w:eastAsia="Arial"/>
          <w:spacing w:val="-1"/>
          <w:w w:val="104"/>
        </w:rPr>
        <w:t>s</w:t>
      </w:r>
      <w:r w:rsidR="005E6FE5" w:rsidRPr="009F214B">
        <w:rPr>
          <w:rFonts w:eastAsia="Arial"/>
          <w:w w:val="104"/>
        </w:rPr>
        <w:t>t</w:t>
      </w:r>
      <w:r w:rsidR="005E6FE5" w:rsidRPr="009F214B">
        <w:rPr>
          <w:rFonts w:eastAsia="Arial"/>
          <w:spacing w:val="2"/>
          <w:w w:val="104"/>
        </w:rPr>
        <w:t>a</w:t>
      </w:r>
      <w:r w:rsidR="005E6FE5" w:rsidRPr="009F214B">
        <w:rPr>
          <w:rFonts w:eastAsia="Arial"/>
          <w:w w:val="104"/>
        </w:rPr>
        <w:t>ff</w:t>
      </w:r>
      <w:r w:rsidR="005E6FE5" w:rsidRPr="009F214B">
        <w:rPr>
          <w:rFonts w:eastAsia="Arial"/>
          <w:spacing w:val="2"/>
          <w:w w:val="104"/>
        </w:rPr>
        <w:t>i</w:t>
      </w:r>
      <w:r w:rsidR="005E6FE5" w:rsidRPr="009F214B">
        <w:rPr>
          <w:rFonts w:eastAsia="Arial"/>
          <w:w w:val="104"/>
        </w:rPr>
        <w:t>ng</w:t>
      </w:r>
      <w:r w:rsidR="005E6FE5" w:rsidRPr="009F214B">
        <w:t xml:space="preserve"> </w:t>
      </w:r>
      <w:r w:rsidR="005E6FE5" w:rsidRPr="009F214B">
        <w:rPr>
          <w:rFonts w:eastAsia="Arial"/>
          <w:spacing w:val="-1"/>
        </w:rPr>
        <w:t>li</w:t>
      </w:r>
      <w:r w:rsidR="005E6FE5" w:rsidRPr="009F214B">
        <w:rPr>
          <w:rFonts w:eastAsia="Arial"/>
        </w:rPr>
        <w:t>m</w:t>
      </w:r>
      <w:r w:rsidR="005E6FE5" w:rsidRPr="009F214B">
        <w:rPr>
          <w:rFonts w:eastAsia="Arial"/>
          <w:spacing w:val="2"/>
        </w:rPr>
        <w:t>i</w:t>
      </w:r>
      <w:r w:rsidR="005E6FE5" w:rsidRPr="009F214B">
        <w:rPr>
          <w:rFonts w:eastAsia="Arial"/>
        </w:rPr>
        <w:t>t</w:t>
      </w:r>
      <w:r w:rsidR="005E6FE5" w:rsidRPr="009F214B">
        <w:rPr>
          <w:rFonts w:eastAsia="Arial"/>
          <w:spacing w:val="20"/>
        </w:rPr>
        <w:t xml:space="preserve"> </w:t>
      </w:r>
      <w:r w:rsidR="005E6FE5" w:rsidRPr="009F214B">
        <w:rPr>
          <w:rFonts w:eastAsia="Arial"/>
        </w:rPr>
        <w:t>t</w:t>
      </w:r>
      <w:r w:rsidR="005E6FE5" w:rsidRPr="009F214B">
        <w:rPr>
          <w:rFonts w:eastAsia="Arial"/>
          <w:spacing w:val="2"/>
        </w:rPr>
        <w:t>h</w:t>
      </w:r>
      <w:r w:rsidR="005E6FE5" w:rsidRPr="009F214B">
        <w:rPr>
          <w:rFonts w:eastAsia="Arial"/>
          <w:spacing w:val="-1"/>
        </w:rPr>
        <w:t>i</w:t>
      </w:r>
      <w:r w:rsidR="005E6FE5" w:rsidRPr="009F214B">
        <w:rPr>
          <w:rFonts w:eastAsia="Arial"/>
        </w:rPr>
        <w:t>s</w:t>
      </w:r>
      <w:r w:rsidR="005E6FE5" w:rsidRPr="009F214B">
        <w:rPr>
          <w:rFonts w:eastAsia="Arial"/>
          <w:spacing w:val="20"/>
        </w:rPr>
        <w:t xml:space="preserve"> </w:t>
      </w:r>
      <w:r w:rsidR="005E6FE5" w:rsidRPr="009F214B">
        <w:rPr>
          <w:rFonts w:eastAsia="Arial"/>
          <w:spacing w:val="-1"/>
        </w:rPr>
        <w:t>i</w:t>
      </w:r>
      <w:r w:rsidR="005E6FE5" w:rsidRPr="009F214B">
        <w:rPr>
          <w:rFonts w:eastAsia="Arial"/>
        </w:rPr>
        <w:t>n</w:t>
      </w:r>
      <w:r w:rsidR="005E6FE5" w:rsidRPr="009F214B">
        <w:rPr>
          <w:rFonts w:eastAsia="Arial"/>
          <w:spacing w:val="2"/>
        </w:rPr>
        <w:t>n</w:t>
      </w:r>
      <w:r w:rsidR="005E6FE5" w:rsidRPr="009F214B">
        <w:rPr>
          <w:rFonts w:eastAsia="Arial"/>
        </w:rPr>
        <w:t>o</w:t>
      </w:r>
      <w:r w:rsidR="005E6FE5" w:rsidRPr="009F214B">
        <w:rPr>
          <w:rFonts w:eastAsia="Arial"/>
          <w:spacing w:val="2"/>
        </w:rPr>
        <w:t>v</w:t>
      </w:r>
      <w:r w:rsidR="005E6FE5" w:rsidRPr="009F214B">
        <w:rPr>
          <w:rFonts w:eastAsia="Arial"/>
        </w:rPr>
        <w:t>at</w:t>
      </w:r>
      <w:r w:rsidR="005E6FE5" w:rsidRPr="009F214B">
        <w:rPr>
          <w:rFonts w:eastAsia="Arial"/>
          <w:spacing w:val="2"/>
        </w:rPr>
        <w:t>i</w:t>
      </w:r>
      <w:r w:rsidR="005E6FE5" w:rsidRPr="009F214B">
        <w:rPr>
          <w:rFonts w:eastAsia="Arial"/>
        </w:rPr>
        <w:t>on</w:t>
      </w:r>
      <w:r w:rsidR="005E6FE5" w:rsidRPr="009F214B">
        <w:rPr>
          <w:rFonts w:eastAsia="Arial"/>
          <w:spacing w:val="49"/>
        </w:rPr>
        <w:t xml:space="preserve"> </w:t>
      </w:r>
      <w:r w:rsidR="005E6FE5" w:rsidRPr="009F214B">
        <w:rPr>
          <w:rFonts w:eastAsia="Arial"/>
          <w:spacing w:val="2"/>
        </w:rPr>
        <w:t>a</w:t>
      </w:r>
      <w:r w:rsidR="005E6FE5" w:rsidRPr="009F214B">
        <w:rPr>
          <w:rFonts w:eastAsia="Arial"/>
        </w:rPr>
        <w:t>nd</w:t>
      </w:r>
      <w:r w:rsidR="005E6FE5" w:rsidRPr="009F214B">
        <w:rPr>
          <w:rFonts w:eastAsia="Arial"/>
          <w:spacing w:val="19"/>
        </w:rPr>
        <w:t xml:space="preserve"> </w:t>
      </w:r>
      <w:r w:rsidR="005E6FE5" w:rsidRPr="009F214B">
        <w:rPr>
          <w:rFonts w:eastAsia="Arial"/>
          <w:spacing w:val="2"/>
        </w:rPr>
        <w:lastRenderedPageBreak/>
        <w:t>i</w:t>
      </w:r>
      <w:r w:rsidR="005E6FE5" w:rsidRPr="009F214B">
        <w:rPr>
          <w:rFonts w:eastAsia="Arial"/>
        </w:rPr>
        <w:t>n</w:t>
      </w:r>
      <w:r w:rsidR="005E6FE5" w:rsidRPr="009F214B">
        <w:rPr>
          <w:rFonts w:eastAsia="Arial"/>
          <w:spacing w:val="-1"/>
        </w:rPr>
        <w:t>c</w:t>
      </w:r>
      <w:r w:rsidR="005E6FE5" w:rsidRPr="009F214B">
        <w:rPr>
          <w:rFonts w:eastAsia="Arial"/>
          <w:spacing w:val="3"/>
        </w:rPr>
        <w:t>r</w:t>
      </w:r>
      <w:r w:rsidR="005E6FE5" w:rsidRPr="009F214B">
        <w:rPr>
          <w:rFonts w:eastAsia="Arial"/>
        </w:rPr>
        <w:t>ea</w:t>
      </w:r>
      <w:r w:rsidR="005E6FE5" w:rsidRPr="009F214B">
        <w:rPr>
          <w:rFonts w:eastAsia="Arial"/>
          <w:spacing w:val="2"/>
        </w:rPr>
        <w:t>s</w:t>
      </w:r>
      <w:r w:rsidR="005E6FE5" w:rsidRPr="009F214B">
        <w:rPr>
          <w:rFonts w:eastAsia="Arial"/>
        </w:rPr>
        <w:t>e</w:t>
      </w:r>
      <w:r w:rsidR="005E6FE5" w:rsidRPr="009F214B">
        <w:rPr>
          <w:rFonts w:eastAsia="Arial"/>
          <w:spacing w:val="41"/>
        </w:rPr>
        <w:t xml:space="preserve"> </w:t>
      </w:r>
      <w:r w:rsidR="005E6FE5" w:rsidRPr="009F214B">
        <w:rPr>
          <w:rFonts w:eastAsia="Arial"/>
          <w:spacing w:val="-1"/>
        </w:rPr>
        <w:t>s</w:t>
      </w:r>
      <w:r w:rsidR="005E6FE5" w:rsidRPr="009F214B">
        <w:rPr>
          <w:rFonts w:eastAsia="Arial"/>
        </w:rPr>
        <w:t>tr</w:t>
      </w:r>
      <w:r w:rsidR="005E6FE5" w:rsidRPr="009F214B">
        <w:rPr>
          <w:rFonts w:eastAsia="Arial"/>
          <w:spacing w:val="2"/>
        </w:rPr>
        <w:t>e</w:t>
      </w:r>
      <w:r w:rsidR="005E6FE5" w:rsidRPr="009F214B">
        <w:rPr>
          <w:rFonts w:eastAsia="Arial"/>
          <w:spacing w:val="-1"/>
        </w:rPr>
        <w:t>s</w:t>
      </w:r>
      <w:r w:rsidR="005E6FE5" w:rsidRPr="009F214B">
        <w:rPr>
          <w:rFonts w:eastAsia="Arial"/>
        </w:rPr>
        <w:t>s</w:t>
      </w:r>
      <w:r w:rsidR="005E6FE5" w:rsidRPr="009F214B">
        <w:rPr>
          <w:rFonts w:eastAsia="Arial"/>
          <w:spacing w:val="31"/>
        </w:rPr>
        <w:t xml:space="preserve"> </w:t>
      </w:r>
      <w:r w:rsidR="005E6FE5" w:rsidRPr="009F214B">
        <w:rPr>
          <w:rFonts w:eastAsia="Arial"/>
        </w:rPr>
        <w:t>on</w:t>
      </w:r>
      <w:r w:rsidR="005E6FE5" w:rsidRPr="009F214B">
        <w:rPr>
          <w:rFonts w:eastAsia="Arial"/>
          <w:spacing w:val="16"/>
        </w:rPr>
        <w:t xml:space="preserve"> </w:t>
      </w:r>
      <w:r w:rsidR="005E6FE5" w:rsidRPr="009F214B">
        <w:rPr>
          <w:rFonts w:eastAsia="Arial"/>
        </w:rPr>
        <w:t>a</w:t>
      </w:r>
      <w:r w:rsidR="005E6FE5" w:rsidRPr="009F214B">
        <w:rPr>
          <w:rFonts w:eastAsia="Arial"/>
          <w:spacing w:val="8"/>
        </w:rPr>
        <w:t xml:space="preserve"> </w:t>
      </w:r>
      <w:r w:rsidR="005E6FE5" w:rsidRPr="009F214B">
        <w:rPr>
          <w:rFonts w:eastAsia="Arial"/>
          <w:spacing w:val="2"/>
        </w:rPr>
        <w:t>h</w:t>
      </w:r>
      <w:r w:rsidR="005E6FE5" w:rsidRPr="009F214B">
        <w:rPr>
          <w:rFonts w:eastAsia="Arial"/>
        </w:rPr>
        <w:t>ea</w:t>
      </w:r>
      <w:r w:rsidR="005E6FE5" w:rsidRPr="009F214B">
        <w:rPr>
          <w:rFonts w:eastAsia="Arial"/>
          <w:spacing w:val="-1"/>
        </w:rPr>
        <w:t>l</w:t>
      </w:r>
      <w:r w:rsidR="005E6FE5" w:rsidRPr="009F214B">
        <w:rPr>
          <w:rFonts w:eastAsia="Arial"/>
          <w:spacing w:val="2"/>
        </w:rPr>
        <w:t>t</w:t>
      </w:r>
      <w:r w:rsidR="005E6FE5" w:rsidRPr="009F214B">
        <w:rPr>
          <w:rFonts w:eastAsia="Arial"/>
        </w:rPr>
        <w:t>h</w:t>
      </w:r>
      <w:r w:rsidR="005E6FE5" w:rsidRPr="009F214B">
        <w:rPr>
          <w:rFonts w:eastAsia="Arial"/>
          <w:spacing w:val="29"/>
        </w:rPr>
        <w:t xml:space="preserve"> </w:t>
      </w:r>
      <w:r w:rsidR="005E6FE5" w:rsidRPr="009F214B">
        <w:rPr>
          <w:rFonts w:eastAsia="Arial"/>
          <w:spacing w:val="2"/>
        </w:rPr>
        <w:t>c</w:t>
      </w:r>
      <w:r w:rsidR="005E6FE5" w:rsidRPr="009F214B">
        <w:rPr>
          <w:rFonts w:eastAsia="Arial"/>
        </w:rPr>
        <w:t>are</w:t>
      </w:r>
      <w:r w:rsidR="005E6FE5" w:rsidRPr="009F214B">
        <w:rPr>
          <w:rFonts w:eastAsia="Arial"/>
          <w:spacing w:val="24"/>
        </w:rPr>
        <w:t xml:space="preserve"> </w:t>
      </w:r>
      <w:r w:rsidR="005E6FE5" w:rsidRPr="009F214B">
        <w:rPr>
          <w:rFonts w:eastAsia="Arial"/>
          <w:spacing w:val="-1"/>
        </w:rPr>
        <w:t>s</w:t>
      </w:r>
      <w:r w:rsidR="005E6FE5" w:rsidRPr="009F214B">
        <w:rPr>
          <w:rFonts w:eastAsia="Arial"/>
          <w:spacing w:val="2"/>
        </w:rPr>
        <w:t>y</w:t>
      </w:r>
      <w:r w:rsidR="005E6FE5" w:rsidRPr="009F214B">
        <w:rPr>
          <w:rFonts w:eastAsia="Arial"/>
          <w:spacing w:val="-1"/>
        </w:rPr>
        <w:t>s</w:t>
      </w:r>
      <w:r w:rsidR="005E6FE5" w:rsidRPr="009F214B">
        <w:rPr>
          <w:rFonts w:eastAsia="Arial"/>
        </w:rPr>
        <w:t>t</w:t>
      </w:r>
      <w:r w:rsidR="005E6FE5" w:rsidRPr="009F214B">
        <w:rPr>
          <w:rFonts w:eastAsia="Arial"/>
          <w:spacing w:val="2"/>
        </w:rPr>
        <w:t>e</w:t>
      </w:r>
      <w:r w:rsidR="005E6FE5" w:rsidRPr="009F214B">
        <w:rPr>
          <w:rFonts w:eastAsia="Arial"/>
        </w:rPr>
        <w:t>m</w:t>
      </w:r>
      <w:r w:rsidR="005E6FE5" w:rsidRPr="009F214B">
        <w:rPr>
          <w:rFonts w:eastAsia="Arial"/>
          <w:spacing w:val="35"/>
        </w:rPr>
        <w:t xml:space="preserve"> </w:t>
      </w:r>
      <w:r w:rsidR="005E6FE5" w:rsidRPr="009F214B">
        <w:rPr>
          <w:rFonts w:eastAsia="Arial"/>
        </w:rPr>
        <w:t>a</w:t>
      </w:r>
      <w:r w:rsidR="005E6FE5" w:rsidRPr="009F214B">
        <w:rPr>
          <w:rFonts w:eastAsia="Arial"/>
          <w:spacing w:val="-1"/>
        </w:rPr>
        <w:t>l</w:t>
      </w:r>
      <w:r w:rsidR="005E6FE5" w:rsidRPr="009F214B">
        <w:rPr>
          <w:rFonts w:eastAsia="Arial"/>
        </w:rPr>
        <w:t>r</w:t>
      </w:r>
      <w:r w:rsidR="005E6FE5" w:rsidRPr="009F214B">
        <w:rPr>
          <w:rFonts w:eastAsia="Arial"/>
          <w:spacing w:val="2"/>
        </w:rPr>
        <w:t>e</w:t>
      </w:r>
      <w:r w:rsidR="005E6FE5" w:rsidRPr="009F214B">
        <w:rPr>
          <w:rFonts w:eastAsia="Arial"/>
        </w:rPr>
        <w:t>a</w:t>
      </w:r>
      <w:r w:rsidR="005E6FE5" w:rsidRPr="009F214B">
        <w:rPr>
          <w:rFonts w:eastAsia="Arial"/>
          <w:spacing w:val="2"/>
        </w:rPr>
        <w:t>d</w:t>
      </w:r>
      <w:r w:rsidR="005E6FE5" w:rsidRPr="009F214B">
        <w:rPr>
          <w:rFonts w:eastAsia="Arial"/>
        </w:rPr>
        <w:t>y</w:t>
      </w:r>
      <w:r w:rsidR="005E6FE5" w:rsidRPr="009F214B">
        <w:rPr>
          <w:rFonts w:eastAsia="Arial"/>
          <w:spacing w:val="32"/>
        </w:rPr>
        <w:t xml:space="preserve"> </w:t>
      </w:r>
      <w:r w:rsidR="005E6FE5" w:rsidRPr="009F214B">
        <w:rPr>
          <w:rFonts w:eastAsia="Arial"/>
          <w:w w:val="104"/>
        </w:rPr>
        <w:t>f</w:t>
      </w:r>
      <w:r w:rsidR="005E6FE5" w:rsidRPr="009F214B">
        <w:rPr>
          <w:rFonts w:eastAsia="Arial"/>
          <w:spacing w:val="2"/>
          <w:w w:val="104"/>
        </w:rPr>
        <w:t>a</w:t>
      </w:r>
      <w:r w:rsidR="005E6FE5" w:rsidRPr="009F214B">
        <w:rPr>
          <w:rFonts w:eastAsia="Arial"/>
          <w:spacing w:val="-1"/>
          <w:w w:val="104"/>
        </w:rPr>
        <w:t>c</w:t>
      </w:r>
      <w:r w:rsidR="005E6FE5" w:rsidRPr="009F214B">
        <w:rPr>
          <w:rFonts w:eastAsia="Arial"/>
          <w:spacing w:val="2"/>
          <w:w w:val="104"/>
        </w:rPr>
        <w:t>i</w:t>
      </w:r>
      <w:r w:rsidR="005E6FE5" w:rsidRPr="009F214B">
        <w:rPr>
          <w:rFonts w:eastAsia="Arial"/>
          <w:w w:val="104"/>
        </w:rPr>
        <w:t xml:space="preserve">ng </w:t>
      </w:r>
      <w:r w:rsidR="005E6FE5" w:rsidRPr="009F214B">
        <w:rPr>
          <w:rFonts w:eastAsia="Arial"/>
        </w:rPr>
        <w:t>an</w:t>
      </w:r>
      <w:r w:rsidR="005E6FE5" w:rsidRPr="009F214B">
        <w:rPr>
          <w:rFonts w:eastAsia="Arial"/>
          <w:spacing w:val="14"/>
        </w:rPr>
        <w:t xml:space="preserve"> </w:t>
      </w:r>
      <w:r w:rsidR="005E6FE5" w:rsidRPr="009F214B">
        <w:rPr>
          <w:rFonts w:eastAsia="Arial"/>
          <w:spacing w:val="2"/>
        </w:rPr>
        <w:t>e</w:t>
      </w:r>
      <w:r w:rsidR="005E6FE5" w:rsidRPr="009F214B">
        <w:rPr>
          <w:rFonts w:eastAsia="Arial"/>
          <w:spacing w:val="-1"/>
        </w:rPr>
        <w:t>s</w:t>
      </w:r>
      <w:r w:rsidR="005E6FE5" w:rsidRPr="009F214B">
        <w:rPr>
          <w:rFonts w:eastAsia="Arial"/>
          <w:spacing w:val="2"/>
        </w:rPr>
        <w:t>c</w:t>
      </w:r>
      <w:r w:rsidR="005E6FE5" w:rsidRPr="009F214B">
        <w:rPr>
          <w:rFonts w:eastAsia="Arial"/>
        </w:rPr>
        <w:t>a</w:t>
      </w:r>
      <w:r w:rsidR="005E6FE5" w:rsidRPr="009F214B">
        <w:rPr>
          <w:rFonts w:eastAsia="Arial"/>
          <w:spacing w:val="-1"/>
        </w:rPr>
        <w:t>l</w:t>
      </w:r>
      <w:r w:rsidR="005E6FE5" w:rsidRPr="009F214B">
        <w:rPr>
          <w:rFonts w:eastAsia="Arial"/>
          <w:spacing w:val="2"/>
        </w:rPr>
        <w:t>a</w:t>
      </w:r>
      <w:r w:rsidR="005E6FE5" w:rsidRPr="009F214B">
        <w:rPr>
          <w:rFonts w:eastAsia="Arial"/>
        </w:rPr>
        <w:t>ti</w:t>
      </w:r>
      <w:r w:rsidR="005E6FE5" w:rsidRPr="009F214B">
        <w:rPr>
          <w:rFonts w:eastAsia="Arial"/>
          <w:spacing w:val="2"/>
        </w:rPr>
        <w:t>n</w:t>
      </w:r>
      <w:r w:rsidR="005E6FE5" w:rsidRPr="009F214B">
        <w:rPr>
          <w:rFonts w:eastAsia="Arial"/>
        </w:rPr>
        <w:t>g</w:t>
      </w:r>
      <w:r w:rsidR="005E6FE5" w:rsidRPr="009F214B">
        <w:rPr>
          <w:rFonts w:eastAsia="Arial"/>
          <w:spacing w:val="46"/>
        </w:rPr>
        <w:t xml:space="preserve"> </w:t>
      </w:r>
      <w:r w:rsidR="005E6FE5" w:rsidRPr="009F214B">
        <w:rPr>
          <w:rFonts w:eastAsia="Arial"/>
          <w:spacing w:val="2"/>
        </w:rPr>
        <w:t>s</w:t>
      </w:r>
      <w:r w:rsidR="005E6FE5" w:rsidRPr="009F214B">
        <w:rPr>
          <w:rFonts w:eastAsia="Arial"/>
        </w:rPr>
        <w:t>hor</w:t>
      </w:r>
      <w:r w:rsidR="005E6FE5" w:rsidRPr="009F214B">
        <w:rPr>
          <w:rFonts w:eastAsia="Arial"/>
          <w:spacing w:val="2"/>
        </w:rPr>
        <w:t>t</w:t>
      </w:r>
      <w:r w:rsidR="005E6FE5" w:rsidRPr="009F214B">
        <w:rPr>
          <w:rFonts w:eastAsia="Arial"/>
        </w:rPr>
        <w:t>a</w:t>
      </w:r>
      <w:r w:rsidR="005E6FE5" w:rsidRPr="009F214B">
        <w:rPr>
          <w:rFonts w:eastAsia="Arial"/>
          <w:spacing w:val="2"/>
        </w:rPr>
        <w:t>g</w:t>
      </w:r>
      <w:r w:rsidR="005E6FE5" w:rsidRPr="009F214B">
        <w:rPr>
          <w:rFonts w:eastAsia="Arial"/>
        </w:rPr>
        <w:t>e</w:t>
      </w:r>
      <w:r w:rsidR="005E6FE5" w:rsidRPr="009F214B">
        <w:rPr>
          <w:rFonts w:eastAsia="Arial"/>
          <w:spacing w:val="40"/>
        </w:rPr>
        <w:t xml:space="preserve"> </w:t>
      </w:r>
      <w:r w:rsidR="005E6FE5" w:rsidRPr="009F214B">
        <w:rPr>
          <w:rFonts w:eastAsia="Arial"/>
        </w:rPr>
        <w:t>of</w:t>
      </w:r>
      <w:r w:rsidR="005E6FE5" w:rsidRPr="009F214B">
        <w:rPr>
          <w:rFonts w:eastAsia="Arial"/>
          <w:spacing w:val="13"/>
        </w:rPr>
        <w:t xml:space="preserve"> </w:t>
      </w:r>
      <w:r w:rsidR="005E6FE5" w:rsidRPr="009F214B">
        <w:rPr>
          <w:rFonts w:eastAsia="Arial"/>
        </w:rPr>
        <w:t>ed</w:t>
      </w:r>
      <w:r w:rsidR="005E6FE5" w:rsidRPr="009F214B">
        <w:rPr>
          <w:rFonts w:eastAsia="Arial"/>
          <w:spacing w:val="2"/>
        </w:rPr>
        <w:t>u</w:t>
      </w:r>
      <w:r w:rsidR="005E6FE5" w:rsidRPr="009F214B">
        <w:rPr>
          <w:rFonts w:eastAsia="Arial"/>
          <w:spacing w:val="-1"/>
        </w:rPr>
        <w:t>c</w:t>
      </w:r>
      <w:r w:rsidR="005E6FE5" w:rsidRPr="009F214B">
        <w:rPr>
          <w:rFonts w:eastAsia="Arial"/>
          <w:spacing w:val="2"/>
        </w:rPr>
        <w:t>a</w:t>
      </w:r>
      <w:r w:rsidR="005E6FE5" w:rsidRPr="009F214B">
        <w:rPr>
          <w:rFonts w:eastAsia="Arial"/>
        </w:rPr>
        <w:t>ted</w:t>
      </w:r>
      <w:r w:rsidR="005E6FE5" w:rsidRPr="009F214B">
        <w:rPr>
          <w:rFonts w:eastAsia="Arial"/>
          <w:spacing w:val="44"/>
        </w:rPr>
        <w:t xml:space="preserve"> </w:t>
      </w:r>
      <w:r w:rsidR="005E6FE5" w:rsidRPr="009F214B">
        <w:rPr>
          <w:rFonts w:eastAsia="Arial"/>
          <w:w w:val="104"/>
        </w:rPr>
        <w:t>nu</w:t>
      </w:r>
      <w:r w:rsidR="005E6FE5" w:rsidRPr="009F214B">
        <w:rPr>
          <w:rFonts w:eastAsia="Arial"/>
          <w:spacing w:val="3"/>
          <w:w w:val="104"/>
        </w:rPr>
        <w:t>r</w:t>
      </w:r>
      <w:r w:rsidR="005E6FE5" w:rsidRPr="009F214B">
        <w:rPr>
          <w:rFonts w:eastAsia="Arial"/>
          <w:spacing w:val="-1"/>
          <w:w w:val="104"/>
        </w:rPr>
        <w:t>s</w:t>
      </w:r>
      <w:r w:rsidR="005E6FE5" w:rsidRPr="009F214B">
        <w:rPr>
          <w:rFonts w:eastAsia="Arial"/>
          <w:spacing w:val="2"/>
          <w:w w:val="104"/>
        </w:rPr>
        <w:t>e</w:t>
      </w:r>
      <w:r w:rsidR="005E6FE5" w:rsidRPr="009F214B">
        <w:rPr>
          <w:rFonts w:eastAsia="Arial"/>
          <w:spacing w:val="-1"/>
          <w:w w:val="104"/>
        </w:rPr>
        <w:t xml:space="preserve">s.” </w:t>
      </w:r>
    </w:p>
    <w:p w14:paraId="023FAA9C" w14:textId="05B04895" w:rsidR="00831BF1" w:rsidRPr="009F214B" w:rsidRDefault="00831BF1" w:rsidP="008F6390">
      <w:pPr>
        <w:numPr>
          <w:ilvl w:val="0"/>
          <w:numId w:val="6"/>
        </w:numPr>
      </w:pPr>
      <w:r w:rsidRPr="009F214B">
        <w:rPr>
          <w:rFonts w:eastAsia="Calibri"/>
        </w:rPr>
        <w:t>The American Nurses Association (ANA, 2020) believes that “…there is insufficient evidence …for mandatory nurse-to-patient ratios to be considered optimal in all settings and situations</w:t>
      </w:r>
      <w:r w:rsidR="009F214B">
        <w:rPr>
          <w:rFonts w:eastAsia="Calibri"/>
        </w:rPr>
        <w:t>.</w:t>
      </w:r>
      <w:r w:rsidRPr="009F214B">
        <w:rPr>
          <w:rFonts w:eastAsia="Calibri"/>
        </w:rPr>
        <w:t>”</w:t>
      </w:r>
      <w:r w:rsidR="00BE330C" w:rsidRPr="009F214B">
        <w:rPr>
          <w:rFonts w:eastAsia="Calibri"/>
        </w:rPr>
        <w:t xml:space="preserve"> “Because the delivery of nursing care is a multifaceted process, the determination of appropriate nurse staffing is not as simple as merely increasing the number of nurses beyond what is minimally </w:t>
      </w:r>
      <w:r w:rsidR="00B41DEF" w:rsidRPr="009F214B">
        <w:rPr>
          <w:rFonts w:eastAsia="Calibri"/>
        </w:rPr>
        <w:t>necessary</w:t>
      </w:r>
      <w:r w:rsidR="009F214B">
        <w:rPr>
          <w:rFonts w:eastAsia="Calibri"/>
        </w:rPr>
        <w:t>.</w:t>
      </w:r>
      <w:r w:rsidR="00B41DEF" w:rsidRPr="009F214B">
        <w:rPr>
          <w:rFonts w:eastAsia="Calibri"/>
        </w:rPr>
        <w:t>” “Appropriate</w:t>
      </w:r>
      <w:r w:rsidR="00BE330C" w:rsidRPr="009F214B">
        <w:rPr>
          <w:rFonts w:eastAsia="Calibri"/>
        </w:rPr>
        <w:t xml:space="preserve"> nurse staffing can be characterized as an ever-present challenge of managing the delicate balance of the polarities of mission (improving population health and the quality an</w:t>
      </w:r>
      <w:r w:rsidR="00AD08AC" w:rsidRPr="009F214B">
        <w:rPr>
          <w:rFonts w:eastAsia="Calibri"/>
        </w:rPr>
        <w:t>d</w:t>
      </w:r>
      <w:r w:rsidR="00BE330C" w:rsidRPr="009F214B">
        <w:rPr>
          <w:rFonts w:eastAsia="Calibri"/>
        </w:rPr>
        <w:t xml:space="preserve"> satisfaction for patients, clinicians and staff) and margin (operations and per capita cost of</w:t>
      </w:r>
      <w:r w:rsidR="00AD08AC" w:rsidRPr="009F214B">
        <w:rPr>
          <w:rFonts w:eastAsia="Calibri"/>
        </w:rPr>
        <w:t xml:space="preserve"> h</w:t>
      </w:r>
      <w:r w:rsidR="00BE330C" w:rsidRPr="009F214B">
        <w:rPr>
          <w:rFonts w:eastAsia="Calibri"/>
        </w:rPr>
        <w:t>ealth care)</w:t>
      </w:r>
      <w:r w:rsidR="00B41DEF" w:rsidRPr="009F214B">
        <w:rPr>
          <w:rFonts w:eastAsia="Calibri"/>
        </w:rPr>
        <w:t>”</w:t>
      </w:r>
      <w:r w:rsidR="00A16736" w:rsidRPr="009F214B">
        <w:rPr>
          <w:rFonts w:eastAsia="Calibri"/>
        </w:rPr>
        <w:t xml:space="preserve"> (ANA, 2020)</w:t>
      </w:r>
      <w:r w:rsidR="00BE330C" w:rsidRPr="009F214B">
        <w:rPr>
          <w:rFonts w:eastAsia="Calibri"/>
        </w:rPr>
        <w:t>.</w:t>
      </w:r>
    </w:p>
    <w:p w14:paraId="1B3A59EB" w14:textId="7FB170E1" w:rsidR="00A84571" w:rsidRPr="009F214B" w:rsidRDefault="005E6FE5" w:rsidP="00A84571">
      <w:pPr>
        <w:numPr>
          <w:ilvl w:val="0"/>
          <w:numId w:val="4"/>
        </w:numPr>
        <w:rPr>
          <w:rStyle w:val="skinobject"/>
        </w:rPr>
      </w:pPr>
      <w:r w:rsidRPr="009F214B">
        <w:rPr>
          <w:rStyle w:val="skinobject"/>
        </w:rPr>
        <w:t xml:space="preserve">Hospital &amp; </w:t>
      </w:r>
      <w:proofErr w:type="spellStart"/>
      <w:r w:rsidRPr="009F214B">
        <w:rPr>
          <w:rStyle w:val="skinobject"/>
        </w:rPr>
        <w:t>Healthsystem</w:t>
      </w:r>
      <w:proofErr w:type="spellEnd"/>
      <w:r w:rsidRPr="009F214B">
        <w:rPr>
          <w:rStyle w:val="skinobject"/>
        </w:rPr>
        <w:t xml:space="preserve"> Association of Pennsylvania </w:t>
      </w:r>
      <w:r w:rsidR="00810C31" w:rsidRPr="009F214B">
        <w:rPr>
          <w:rStyle w:val="skinobject"/>
        </w:rPr>
        <w:t xml:space="preserve">statement </w:t>
      </w:r>
      <w:r w:rsidR="00B96089" w:rsidRPr="009F214B">
        <w:rPr>
          <w:rStyle w:val="skinobject"/>
        </w:rPr>
        <w:t>(</w:t>
      </w:r>
      <w:r w:rsidR="00810C31" w:rsidRPr="009F214B">
        <w:rPr>
          <w:rStyle w:val="skinobject"/>
        </w:rPr>
        <w:t>201</w:t>
      </w:r>
      <w:r w:rsidR="00AD6496" w:rsidRPr="009F214B">
        <w:rPr>
          <w:rStyle w:val="skinobject"/>
        </w:rPr>
        <w:t>9</w:t>
      </w:r>
      <w:r w:rsidR="00B96089" w:rsidRPr="009F214B">
        <w:rPr>
          <w:rStyle w:val="skinobject"/>
        </w:rPr>
        <w:t>)</w:t>
      </w:r>
      <w:r w:rsidR="00810C31" w:rsidRPr="009F214B">
        <w:rPr>
          <w:rStyle w:val="skinobject"/>
        </w:rPr>
        <w:t xml:space="preserve"> </w:t>
      </w:r>
      <w:r w:rsidR="00AD6496" w:rsidRPr="009F214B">
        <w:rPr>
          <w:rStyle w:val="skinobject"/>
        </w:rPr>
        <w:t>“nurses should lead the transformation of care, not be left behind by outdated policy proposals like nurse staffing requirements</w:t>
      </w:r>
      <w:r w:rsidR="00AA114A" w:rsidRPr="009F214B">
        <w:rPr>
          <w:rStyle w:val="skinobject"/>
        </w:rPr>
        <w:t>... nurses</w:t>
      </w:r>
      <w:r w:rsidR="00AD6496" w:rsidRPr="009F214B">
        <w:rPr>
          <w:rStyle w:val="skinobject"/>
        </w:rPr>
        <w:t xml:space="preserve"> are crucial care providers, family liaisons, and life savers. They don’t treat their patients as ‘just a number’, yet proposed legislation threatens to reduce nurses to one</w:t>
      </w:r>
      <w:r w:rsidR="00D97AE3" w:rsidRPr="009F214B">
        <w:rPr>
          <w:rStyle w:val="skinobject"/>
        </w:rPr>
        <w:t>.</w:t>
      </w:r>
      <w:r w:rsidR="00AD6496" w:rsidRPr="009F214B">
        <w:rPr>
          <w:rStyle w:val="skinobject"/>
        </w:rPr>
        <w:t>”</w:t>
      </w:r>
    </w:p>
    <w:p w14:paraId="3E942F36" w14:textId="77777777" w:rsidR="003F46D1" w:rsidRPr="009F214B" w:rsidRDefault="003F46D1" w:rsidP="003F46D1"/>
    <w:p w14:paraId="69DCEAAB" w14:textId="17309A17" w:rsidR="00357535" w:rsidRPr="009F214B" w:rsidRDefault="001021F6" w:rsidP="003F46D1">
      <w:pPr>
        <w:jc w:val="center"/>
        <w:rPr>
          <w:b/>
          <w:bCs/>
        </w:rPr>
      </w:pPr>
      <w:r w:rsidRPr="009F214B">
        <w:rPr>
          <w:b/>
          <w:bCs/>
        </w:rPr>
        <w:t>Refer</w:t>
      </w:r>
      <w:r w:rsidR="00734837" w:rsidRPr="009F214B">
        <w:rPr>
          <w:b/>
          <w:bCs/>
        </w:rPr>
        <w:t>ences</w:t>
      </w:r>
    </w:p>
    <w:p w14:paraId="5B239AAE" w14:textId="77777777" w:rsidR="00D97AE3" w:rsidRPr="009F214B" w:rsidRDefault="00D97AE3" w:rsidP="009E66C1">
      <w:pPr>
        <w:jc w:val="center"/>
      </w:pPr>
    </w:p>
    <w:p w14:paraId="6F30F924" w14:textId="6DFF7297" w:rsidR="00C03CF9" w:rsidRPr="009F214B" w:rsidRDefault="00C03CF9" w:rsidP="00A16736">
      <w:pPr>
        <w:spacing w:before="13" w:line="258" w:lineRule="exact"/>
        <w:ind w:left="720" w:hanging="720"/>
        <w:textAlignment w:val="baseline"/>
        <w:rPr>
          <w:rFonts w:ascii="Cambria" w:eastAsia="Cambria" w:hAnsi="Cambria"/>
          <w:color w:val="000000"/>
        </w:rPr>
      </w:pPr>
      <w:r w:rsidRPr="009F214B">
        <w:rPr>
          <w:rFonts w:ascii="Cambria" w:eastAsia="Cambria" w:hAnsi="Cambria"/>
          <w:color w:val="000000"/>
        </w:rPr>
        <w:t xml:space="preserve">American Nurses Association. (2020). Principles for </w:t>
      </w:r>
      <w:r w:rsidR="00A16736" w:rsidRPr="009F214B">
        <w:rPr>
          <w:rFonts w:ascii="Cambria" w:eastAsia="Cambria" w:hAnsi="Cambria"/>
          <w:color w:val="000000"/>
        </w:rPr>
        <w:t>n</w:t>
      </w:r>
      <w:r w:rsidRPr="009F214B">
        <w:rPr>
          <w:rFonts w:ascii="Cambria" w:eastAsia="Cambria" w:hAnsi="Cambria"/>
          <w:color w:val="000000"/>
        </w:rPr>
        <w:t xml:space="preserve">urse </w:t>
      </w:r>
      <w:r w:rsidR="00A16736" w:rsidRPr="009F214B">
        <w:rPr>
          <w:rFonts w:ascii="Cambria" w:eastAsia="Cambria" w:hAnsi="Cambria"/>
          <w:color w:val="000000"/>
        </w:rPr>
        <w:t>s</w:t>
      </w:r>
      <w:r w:rsidRPr="009F214B">
        <w:rPr>
          <w:rFonts w:ascii="Cambria" w:eastAsia="Cambria" w:hAnsi="Cambria"/>
          <w:color w:val="000000"/>
        </w:rPr>
        <w:t>taffing.</w:t>
      </w:r>
      <w:r w:rsidR="00A16736" w:rsidRPr="009F214B">
        <w:rPr>
          <w:rFonts w:ascii="Cambria" w:eastAsia="Cambria" w:hAnsi="Cambria"/>
          <w:color w:val="000000"/>
        </w:rPr>
        <w:t xml:space="preserve"> </w:t>
      </w:r>
      <w:hyperlink r:id="rId8" w:history="1">
        <w:r w:rsidR="001F1C9E" w:rsidRPr="00E0683C">
          <w:rPr>
            <w:rStyle w:val="Hyperlink"/>
            <w:rFonts w:ascii="Cambria" w:eastAsia="Cambria" w:hAnsi="Cambria"/>
          </w:rPr>
          <w:t>https://www.nursingworld.org/practice-policy/nurse-staffing/staffing-principles/</w:t>
        </w:r>
      </w:hyperlink>
    </w:p>
    <w:p w14:paraId="6E800BE3" w14:textId="77777777" w:rsidR="00C03CF9" w:rsidRPr="009F214B" w:rsidRDefault="00C03CF9" w:rsidP="00D97AE3">
      <w:pPr>
        <w:autoSpaceDE w:val="0"/>
        <w:autoSpaceDN w:val="0"/>
        <w:adjustRightInd w:val="0"/>
        <w:ind w:left="720" w:hanging="720"/>
      </w:pPr>
    </w:p>
    <w:p w14:paraId="7FF1E903" w14:textId="39362D99" w:rsidR="00D97AE3" w:rsidRPr="009F214B" w:rsidRDefault="00D97AE3" w:rsidP="00D97AE3">
      <w:pPr>
        <w:autoSpaceDE w:val="0"/>
        <w:autoSpaceDN w:val="0"/>
        <w:adjustRightInd w:val="0"/>
        <w:ind w:left="720" w:hanging="720"/>
      </w:pPr>
      <w:r w:rsidRPr="009F214B">
        <w:t xml:space="preserve">American Organization for Nursing Leadership [AONL]. (2021, March 26). Policy statement on nurse staffing. </w:t>
      </w:r>
      <w:hyperlink r:id="rId9" w:history="1">
        <w:r w:rsidR="00192A66" w:rsidRPr="009F214B">
          <w:rPr>
            <w:rStyle w:val="Hyperlink"/>
          </w:rPr>
          <w:t>https://www.aonl.org/resources/policy-statement-nurse-staffing</w:t>
        </w:r>
      </w:hyperlink>
    </w:p>
    <w:p w14:paraId="7E851631" w14:textId="77777777" w:rsidR="00FF7A96" w:rsidRPr="009F214B" w:rsidRDefault="00FF7A96" w:rsidP="00D97AE3">
      <w:pPr>
        <w:autoSpaceDE w:val="0"/>
        <w:autoSpaceDN w:val="0"/>
        <w:adjustRightInd w:val="0"/>
        <w:ind w:left="720" w:hanging="720"/>
      </w:pPr>
    </w:p>
    <w:p w14:paraId="52B14A9D" w14:textId="0040374F" w:rsidR="00FF7A96" w:rsidRPr="009F214B" w:rsidRDefault="00FF7A96" w:rsidP="00FF7A96">
      <w:pPr>
        <w:ind w:left="720" w:hanging="720"/>
      </w:pPr>
      <w:proofErr w:type="spellStart"/>
      <w:r w:rsidRPr="009F214B">
        <w:t>Dembosky</w:t>
      </w:r>
      <w:proofErr w:type="spellEnd"/>
      <w:r w:rsidRPr="009F214B">
        <w:t xml:space="preserve">, A. (2020). </w:t>
      </w:r>
      <w:r w:rsidRPr="009F214B">
        <w:rPr>
          <w:color w:val="333333"/>
          <w:spacing w:val="-1"/>
          <w:kern w:val="36"/>
        </w:rPr>
        <w:t xml:space="preserve">California </w:t>
      </w:r>
      <w:r w:rsidRPr="009F214B">
        <w:rPr>
          <w:bCs/>
          <w:color w:val="333333"/>
          <w:spacing w:val="-1"/>
          <w:kern w:val="36"/>
        </w:rPr>
        <w:t xml:space="preserve">is overriding its limits on nurse workloads as covid-19 surges. </w:t>
      </w:r>
      <w:r w:rsidR="000C3321" w:rsidRPr="009F214B">
        <w:rPr>
          <w:bCs/>
          <w:i/>
          <w:iCs/>
          <w:color w:val="333333"/>
          <w:spacing w:val="-1"/>
          <w:kern w:val="36"/>
        </w:rPr>
        <w:t xml:space="preserve">NPR. </w:t>
      </w:r>
      <w:hyperlink r:id="rId10" w:history="1">
        <w:r w:rsidR="000C3321" w:rsidRPr="009F214B">
          <w:rPr>
            <w:rStyle w:val="Hyperlink"/>
          </w:rPr>
          <w:t>https://www.npr.org/sections/health-shots/2020/12/30/950177471/ california-is-overriding-its-limits-on-nurse-workloads-as-covid-19-surges</w:t>
        </w:r>
      </w:hyperlink>
    </w:p>
    <w:p w14:paraId="768849C4" w14:textId="77777777" w:rsidR="00192A66" w:rsidRPr="009F214B" w:rsidRDefault="00192A66" w:rsidP="00D97AE3">
      <w:pPr>
        <w:autoSpaceDE w:val="0"/>
        <w:autoSpaceDN w:val="0"/>
        <w:adjustRightInd w:val="0"/>
        <w:ind w:left="720" w:hanging="720"/>
      </w:pPr>
    </w:p>
    <w:p w14:paraId="6582D126" w14:textId="133DE92E" w:rsidR="00A84571" w:rsidRPr="009F214B" w:rsidRDefault="00192A66" w:rsidP="00B77152">
      <w:pPr>
        <w:autoSpaceDE w:val="0"/>
        <w:autoSpaceDN w:val="0"/>
        <w:adjustRightInd w:val="0"/>
        <w:ind w:left="720" w:hanging="720"/>
        <w:rPr>
          <w:color w:val="212121"/>
        </w:rPr>
      </w:pPr>
      <w:r w:rsidRPr="009F214B">
        <w:t>Griffiths, P</w:t>
      </w:r>
      <w:r w:rsidR="00A84571" w:rsidRPr="009F214B">
        <w:t xml:space="preserve">., </w:t>
      </w:r>
      <w:r w:rsidRPr="009F214B">
        <w:t>Saville</w:t>
      </w:r>
      <w:r w:rsidR="00A84571" w:rsidRPr="009F214B">
        <w:t xml:space="preserve">, C., </w:t>
      </w:r>
      <w:r w:rsidRPr="009F214B">
        <w:t>Ball</w:t>
      </w:r>
      <w:r w:rsidR="00A84571" w:rsidRPr="009F214B">
        <w:t xml:space="preserve">, J., </w:t>
      </w:r>
      <w:r w:rsidRPr="009F214B">
        <w:t>Jones</w:t>
      </w:r>
      <w:r w:rsidR="00A84571" w:rsidRPr="009F214B">
        <w:t xml:space="preserve">, J., </w:t>
      </w:r>
      <w:r w:rsidR="008E0B27" w:rsidRPr="009F214B">
        <w:t>&amp; Monks</w:t>
      </w:r>
      <w:r w:rsidR="00A84571" w:rsidRPr="009F214B">
        <w:t xml:space="preserve">, T. (2021). Beyond ratios - flexible and resilient nurse staffing options to deliver cost-effective hospital care and address staff shortages: A simulation and economic modelling study. </w:t>
      </w:r>
      <w:r w:rsidR="00B77152" w:rsidRPr="009F214B">
        <w:rPr>
          <w:i/>
          <w:iCs/>
        </w:rPr>
        <w:t>International Journal of Nursing Studies</w:t>
      </w:r>
      <w:r w:rsidR="00B77152" w:rsidRPr="009F214B">
        <w:t xml:space="preserve">, </w:t>
      </w:r>
      <w:r w:rsidR="00B77152" w:rsidRPr="009F214B">
        <w:rPr>
          <w:i/>
          <w:iCs/>
        </w:rPr>
        <w:t>117</w:t>
      </w:r>
      <w:r w:rsidR="00B77152" w:rsidRPr="009F214B">
        <w:t xml:space="preserve">, </w:t>
      </w:r>
      <w:hyperlink r:id="rId11" w:history="1">
        <w:r w:rsidR="00B77152" w:rsidRPr="009F214B">
          <w:rPr>
            <w:rStyle w:val="Hyperlink"/>
          </w:rPr>
          <w:t>https://doi.org/10.1016/j.ijnurstu.2021.103901</w:t>
        </w:r>
      </w:hyperlink>
      <w:r w:rsidR="00B77152" w:rsidRPr="009F214B">
        <w:t xml:space="preserve"> </w:t>
      </w:r>
      <w:r w:rsidR="00B77152" w:rsidRPr="009F214B">
        <w:rPr>
          <w:color w:val="212121"/>
        </w:rPr>
        <w:t xml:space="preserve"> </w:t>
      </w:r>
    </w:p>
    <w:p w14:paraId="669E7CD6" w14:textId="77777777" w:rsidR="009C777E" w:rsidRPr="009F214B" w:rsidRDefault="009C777E" w:rsidP="00A84571">
      <w:pPr>
        <w:autoSpaceDE w:val="0"/>
        <w:autoSpaceDN w:val="0"/>
        <w:adjustRightInd w:val="0"/>
        <w:ind w:left="720" w:hanging="720"/>
        <w:rPr>
          <w:color w:val="212121"/>
        </w:rPr>
      </w:pPr>
    </w:p>
    <w:p w14:paraId="42D5414D" w14:textId="27EAF01E" w:rsidR="009C777E" w:rsidRPr="009F214B" w:rsidRDefault="009C777E" w:rsidP="000C3321">
      <w:pPr>
        <w:ind w:left="720" w:hanging="720"/>
      </w:pPr>
      <w:bookmarkStart w:id="1" w:name="_Hlk68602572"/>
      <w:proofErr w:type="spellStart"/>
      <w:r w:rsidRPr="009F214B">
        <w:rPr>
          <w:color w:val="212121"/>
        </w:rPr>
        <w:t>Kacik</w:t>
      </w:r>
      <w:proofErr w:type="spellEnd"/>
      <w:r w:rsidRPr="009F214B">
        <w:rPr>
          <w:color w:val="212121"/>
        </w:rPr>
        <w:t xml:space="preserve">, A. (2018). </w:t>
      </w:r>
      <w:r w:rsidRPr="009F214B">
        <w:rPr>
          <w:bCs/>
          <w:color w:val="000000"/>
          <w:kern w:val="36"/>
        </w:rPr>
        <w:t>Mandated nurse-to-patient ratios spark high costs, few savings.</w:t>
      </w:r>
      <w:r w:rsidR="00B77152" w:rsidRPr="009F214B">
        <w:rPr>
          <w:bCs/>
          <w:color w:val="000000"/>
          <w:kern w:val="36"/>
        </w:rPr>
        <w:t xml:space="preserve"> </w:t>
      </w:r>
      <w:r w:rsidR="00B77152" w:rsidRPr="009F214B">
        <w:rPr>
          <w:bCs/>
          <w:i/>
          <w:iCs/>
          <w:color w:val="000000"/>
          <w:kern w:val="36"/>
        </w:rPr>
        <w:t>Modern Healthcare</w:t>
      </w:r>
      <w:r w:rsidR="000C3321" w:rsidRPr="009F214B">
        <w:rPr>
          <w:bCs/>
          <w:i/>
          <w:iCs/>
          <w:color w:val="000000"/>
          <w:kern w:val="36"/>
        </w:rPr>
        <w:t>.</w:t>
      </w:r>
      <w:bookmarkEnd w:id="1"/>
      <w:r w:rsidR="00A16736" w:rsidRPr="009F214B">
        <w:fldChar w:fldCharType="begin"/>
      </w:r>
      <w:r w:rsidR="00A16736" w:rsidRPr="009F214B">
        <w:instrText xml:space="preserve"> HYPERLINK "https://www.modernhealthcare.com/article/20180307/NEWS/180309921/nursing-shortage-will-continue-to-pinch-hospital-margins" </w:instrText>
      </w:r>
      <w:r w:rsidR="00A16736" w:rsidRPr="009F214B">
        <w:fldChar w:fldCharType="separate"/>
      </w:r>
      <w:r w:rsidR="00A16736" w:rsidRPr="009F214B">
        <w:rPr>
          <w:rStyle w:val="Hyperlink"/>
        </w:rPr>
        <w:t>https://www.modernhealthcare.com/article/20180307/NEWS/180309921/nursing-shortage-will-continue-to-pinch-hospital-margins</w:t>
      </w:r>
      <w:r w:rsidR="00A16736" w:rsidRPr="009F214B">
        <w:fldChar w:fldCharType="end"/>
      </w:r>
      <w:r w:rsidR="000C3321" w:rsidRPr="009F214B">
        <w:t xml:space="preserve"> </w:t>
      </w:r>
    </w:p>
    <w:p w14:paraId="7B0A758D" w14:textId="5B4CAD70" w:rsidR="00A16736" w:rsidRPr="009F214B" w:rsidRDefault="00A16736" w:rsidP="000C3321">
      <w:pPr>
        <w:ind w:left="720" w:hanging="720"/>
      </w:pPr>
    </w:p>
    <w:p w14:paraId="10531056" w14:textId="77777777" w:rsidR="00A16736" w:rsidRPr="009F214B" w:rsidRDefault="00A16736" w:rsidP="00A16736">
      <w:pPr>
        <w:ind w:left="720" w:hanging="720"/>
        <w:rPr>
          <w:color w:val="212121"/>
          <w:shd w:val="clear" w:color="auto" w:fill="FFFFFF"/>
        </w:rPr>
      </w:pPr>
      <w:proofErr w:type="spellStart"/>
      <w:r w:rsidRPr="009F214B">
        <w:t>Kacik</w:t>
      </w:r>
      <w:proofErr w:type="spellEnd"/>
      <w:r w:rsidRPr="009F214B">
        <w:t xml:space="preserve">, A (2018) Massachusetts voters reject mandated nurse to patient-staffing-ratio. </w:t>
      </w:r>
      <w:hyperlink r:id="rId12" w:history="1">
        <w:r w:rsidRPr="009F214B">
          <w:rPr>
            <w:rStyle w:val="Hyperlink"/>
            <w:rFonts w:eastAsia="Calibri"/>
          </w:rPr>
          <w:t>https://www.modernhealthcare.com/article/20181106/NEWS/181109947/massachusetts-voters-reject-mandated-nurse-to-patient-staffing-ratios</w:t>
        </w:r>
      </w:hyperlink>
    </w:p>
    <w:p w14:paraId="5DDFE167" w14:textId="77777777" w:rsidR="003F46D1" w:rsidRPr="009F214B" w:rsidRDefault="003F46D1" w:rsidP="00882F98">
      <w:pPr>
        <w:rPr>
          <w:color w:val="212121"/>
          <w:shd w:val="clear" w:color="auto" w:fill="FFFFFF"/>
        </w:rPr>
      </w:pPr>
    </w:p>
    <w:p w14:paraId="473FCA69" w14:textId="5DA679E6" w:rsidR="009972EB" w:rsidRPr="009F214B" w:rsidRDefault="004D20F6" w:rsidP="00A16736">
      <w:pPr>
        <w:ind w:left="720" w:hanging="720"/>
        <w:rPr>
          <w:rStyle w:val="Hyperlink"/>
        </w:rPr>
      </w:pPr>
      <w:r w:rsidRPr="009F214B">
        <w:rPr>
          <w:color w:val="212121"/>
          <w:shd w:val="clear" w:color="auto" w:fill="FFFFFF"/>
        </w:rPr>
        <w:t>Massachusetts Health Policy Commission. (</w:t>
      </w:r>
      <w:proofErr w:type="spellStart"/>
      <w:r w:rsidRPr="009F214B">
        <w:rPr>
          <w:color w:val="212121"/>
          <w:shd w:val="clear" w:color="auto" w:fill="FFFFFF"/>
        </w:rPr>
        <w:t>Upd</w:t>
      </w:r>
      <w:proofErr w:type="spellEnd"/>
      <w:r w:rsidRPr="009F214B">
        <w:rPr>
          <w:color w:val="212121"/>
          <w:shd w:val="clear" w:color="auto" w:fill="FFFFFF"/>
        </w:rPr>
        <w:t xml:space="preserve">. Oct. 15, 2018). </w:t>
      </w:r>
      <w:hyperlink r:id="rId13" w:history="1">
        <w:r w:rsidRPr="009F214B">
          <w:rPr>
            <w:rStyle w:val="Hyperlink"/>
            <w:i/>
            <w:iCs/>
            <w:color w:val="auto"/>
            <w:u w:val="none"/>
          </w:rPr>
          <w:t>Analysis of Potential Cost Impact of Mandated Nurse-to-Patient Staffing Ratios.</w:t>
        </w:r>
        <w:r w:rsidRPr="009F214B">
          <w:rPr>
            <w:rStyle w:val="Hyperlink"/>
            <w:rFonts w:ascii="Helvetica" w:hAnsi="Helvetica" w:cs="Helvetica"/>
            <w:color w:val="14558F"/>
            <w:u w:val="none"/>
          </w:rPr>
          <w:t> </w:t>
        </w:r>
      </w:hyperlink>
      <w:r w:rsidRPr="009F214B">
        <w:rPr>
          <w:color w:val="212121"/>
          <w:shd w:val="clear" w:color="auto" w:fill="FFFFFF"/>
        </w:rPr>
        <w:t xml:space="preserve"> </w:t>
      </w:r>
      <w:hyperlink r:id="rId14" w:history="1">
        <w:r w:rsidRPr="009F214B">
          <w:rPr>
            <w:rStyle w:val="Hyperlink"/>
          </w:rPr>
          <w:t>PowerPoint Presentation (mass.gov)</w:t>
        </w:r>
      </w:hyperlink>
    </w:p>
    <w:p w14:paraId="7C91632D" w14:textId="77777777" w:rsidR="009252F0" w:rsidRPr="009F214B" w:rsidRDefault="009252F0" w:rsidP="009252F0">
      <w:pPr>
        <w:pStyle w:val="Heading1"/>
        <w:spacing w:before="0" w:after="0"/>
        <w:ind w:left="720" w:hanging="720"/>
        <w:rPr>
          <w:rStyle w:val="skinobject"/>
          <w:rFonts w:ascii="Times New Roman" w:hAnsi="Times New Roman"/>
          <w:b w:val="0"/>
          <w:sz w:val="24"/>
          <w:szCs w:val="24"/>
        </w:rPr>
      </w:pPr>
    </w:p>
    <w:p w14:paraId="0A370A2E" w14:textId="04138992" w:rsidR="00D97AE3" w:rsidRPr="009F214B" w:rsidRDefault="00D97AE3" w:rsidP="009252F0">
      <w:pPr>
        <w:pStyle w:val="Heading1"/>
        <w:spacing w:before="0" w:after="0"/>
        <w:ind w:left="720" w:hanging="720"/>
        <w:rPr>
          <w:rFonts w:ascii="Times New Roman" w:hAnsi="Times New Roman"/>
          <w:b w:val="0"/>
          <w:bCs w:val="0"/>
          <w:kern w:val="0"/>
          <w:sz w:val="24"/>
          <w:szCs w:val="24"/>
        </w:rPr>
      </w:pPr>
      <w:r w:rsidRPr="009F214B">
        <w:rPr>
          <w:rStyle w:val="skinobject"/>
          <w:rFonts w:ascii="Times New Roman" w:hAnsi="Times New Roman"/>
          <w:b w:val="0"/>
          <w:sz w:val="24"/>
          <w:szCs w:val="24"/>
        </w:rPr>
        <w:t xml:space="preserve">The Hospital &amp; </w:t>
      </w:r>
      <w:proofErr w:type="spellStart"/>
      <w:r w:rsidRPr="009F214B">
        <w:rPr>
          <w:rStyle w:val="skinobject"/>
          <w:rFonts w:ascii="Times New Roman" w:hAnsi="Times New Roman"/>
          <w:b w:val="0"/>
          <w:sz w:val="24"/>
          <w:szCs w:val="24"/>
        </w:rPr>
        <w:t>Healthsystem</w:t>
      </w:r>
      <w:proofErr w:type="spellEnd"/>
      <w:r w:rsidRPr="009F214B">
        <w:rPr>
          <w:rStyle w:val="skinobject"/>
          <w:rFonts w:ascii="Times New Roman" w:hAnsi="Times New Roman"/>
          <w:b w:val="0"/>
          <w:sz w:val="24"/>
          <w:szCs w:val="24"/>
        </w:rPr>
        <w:t xml:space="preserve"> Association of Pennsylvania [HAP]</w:t>
      </w:r>
      <w:r w:rsidRPr="009F214B">
        <w:rPr>
          <w:rFonts w:ascii="Times New Roman" w:hAnsi="Times New Roman"/>
          <w:b w:val="0"/>
          <w:sz w:val="24"/>
          <w:szCs w:val="24"/>
        </w:rPr>
        <w:t>. (2019, March). Pennsylvania’s nurses:  More than a number</w:t>
      </w:r>
      <w:r w:rsidR="00575FFB" w:rsidRPr="009F214B">
        <w:rPr>
          <w:rFonts w:ascii="Times New Roman" w:hAnsi="Times New Roman"/>
          <w:b w:val="0"/>
          <w:sz w:val="24"/>
          <w:szCs w:val="24"/>
        </w:rPr>
        <w:t xml:space="preserve">. </w:t>
      </w:r>
      <w:r w:rsidRPr="009F214B">
        <w:rPr>
          <w:rFonts w:ascii="Times New Roman" w:hAnsi="Times New Roman"/>
          <w:b w:val="0"/>
          <w:sz w:val="24"/>
          <w:szCs w:val="24"/>
        </w:rPr>
        <w:t xml:space="preserve"> </w:t>
      </w:r>
      <w:hyperlink r:id="rId15" w:history="1">
        <w:r w:rsidRPr="009F214B">
          <w:rPr>
            <w:rFonts w:ascii="Times New Roman" w:hAnsi="Times New Roman"/>
            <w:b w:val="0"/>
            <w:bCs w:val="0"/>
            <w:color w:val="0000FF"/>
            <w:kern w:val="0"/>
            <w:sz w:val="24"/>
            <w:szCs w:val="24"/>
            <w:u w:val="single"/>
          </w:rPr>
          <w:t>Joint-State-Government-Commission-Workforce-Study-030619.pdf (azureedge.net)</w:t>
        </w:r>
      </w:hyperlink>
    </w:p>
    <w:p w14:paraId="07B60E48" w14:textId="77777777" w:rsidR="00973C52" w:rsidRPr="009F214B" w:rsidRDefault="00973C52" w:rsidP="00832A02">
      <w:pPr>
        <w:rPr>
          <w:color w:val="212121"/>
          <w:shd w:val="clear" w:color="auto" w:fill="FFFFFF"/>
        </w:rPr>
      </w:pPr>
    </w:p>
    <w:p w14:paraId="3C9E6250" w14:textId="4F0B8339" w:rsidR="00B77152" w:rsidRPr="009F214B" w:rsidRDefault="00B77152" w:rsidP="00DE5682">
      <w:pPr>
        <w:ind w:left="720" w:hanging="720"/>
      </w:pPr>
      <w:proofErr w:type="spellStart"/>
      <w:r w:rsidRPr="009F214B">
        <w:rPr>
          <w:color w:val="212121"/>
          <w:shd w:val="clear" w:color="auto" w:fill="FFFFFF"/>
        </w:rPr>
        <w:t>Seright</w:t>
      </w:r>
      <w:proofErr w:type="spellEnd"/>
      <w:r w:rsidRPr="009F214B">
        <w:rPr>
          <w:color w:val="212121"/>
          <w:shd w:val="clear" w:color="auto" w:fill="FFFFFF"/>
        </w:rPr>
        <w:t>, T. J., &amp; Winters, C. A. (2015). Critical Care in Critical Access Hospitals. </w:t>
      </w:r>
      <w:r w:rsidRPr="009F214B">
        <w:rPr>
          <w:i/>
          <w:iCs/>
          <w:color w:val="212121"/>
          <w:shd w:val="clear" w:color="auto" w:fill="FFFFFF"/>
        </w:rPr>
        <w:t>Critical Care Nurse</w:t>
      </w:r>
      <w:r w:rsidRPr="009F214B">
        <w:rPr>
          <w:color w:val="212121"/>
          <w:shd w:val="clear" w:color="auto" w:fill="FFFFFF"/>
        </w:rPr>
        <w:t>, </w:t>
      </w:r>
      <w:r w:rsidRPr="009F214B">
        <w:rPr>
          <w:i/>
          <w:iCs/>
          <w:color w:val="212121"/>
          <w:shd w:val="clear" w:color="auto" w:fill="FFFFFF"/>
        </w:rPr>
        <w:t>35</w:t>
      </w:r>
      <w:r w:rsidRPr="009F214B">
        <w:rPr>
          <w:color w:val="212121"/>
          <w:shd w:val="clear" w:color="auto" w:fill="FFFFFF"/>
        </w:rPr>
        <w:t xml:space="preserve">(5), 62–67. </w:t>
      </w:r>
      <w:hyperlink r:id="rId16" w:history="1">
        <w:r w:rsidRPr="009F214B">
          <w:rPr>
            <w:rStyle w:val="Hyperlink"/>
            <w:shd w:val="clear" w:color="auto" w:fill="FFFFFF"/>
          </w:rPr>
          <w:t>https://doi.org/10.4037/ccn2015115</w:t>
        </w:r>
      </w:hyperlink>
      <w:r w:rsidRPr="009F214B">
        <w:rPr>
          <w:color w:val="212121"/>
          <w:shd w:val="clear" w:color="auto" w:fill="FFFFFF"/>
        </w:rPr>
        <w:t xml:space="preserve"> </w:t>
      </w:r>
    </w:p>
    <w:p w14:paraId="0995E929" w14:textId="77777777" w:rsidR="00575FFB" w:rsidRPr="009F214B" w:rsidRDefault="00575FFB" w:rsidP="00575FFB"/>
    <w:p w14:paraId="4ABED486" w14:textId="2A401D13" w:rsidR="00A84571" w:rsidRPr="009F214B" w:rsidRDefault="00B77152" w:rsidP="009252F0">
      <w:pPr>
        <w:ind w:left="720" w:hanging="720"/>
      </w:pPr>
      <w:r w:rsidRPr="009F214B">
        <w:rPr>
          <w:color w:val="303030"/>
          <w:shd w:val="clear" w:color="auto" w:fill="FFFFFF"/>
        </w:rPr>
        <w:t>Sharma, S. K., &amp; Rani, R. (2020). Nurse-to-patient ratio and nurse staffing norms for hospitals in India: A critical analysis of national benchmarks. </w:t>
      </w:r>
      <w:r w:rsidRPr="009F214B">
        <w:rPr>
          <w:i/>
          <w:iCs/>
          <w:color w:val="333333"/>
          <w:bdr w:val="none" w:sz="0" w:space="0" w:color="auto" w:frame="1"/>
        </w:rPr>
        <w:t>Journal of Family Medicine and Primary Care,</w:t>
      </w:r>
      <w:r w:rsidRPr="009F214B">
        <w:rPr>
          <w:color w:val="303030"/>
          <w:shd w:val="clear" w:color="auto" w:fill="FFFFFF"/>
        </w:rPr>
        <w:t> </w:t>
      </w:r>
      <w:r w:rsidRPr="009F214B">
        <w:rPr>
          <w:i/>
          <w:iCs/>
          <w:color w:val="303030"/>
          <w:shd w:val="clear" w:color="auto" w:fill="FFFFFF"/>
        </w:rPr>
        <w:t>9</w:t>
      </w:r>
      <w:r w:rsidRPr="009F214B">
        <w:rPr>
          <w:color w:val="303030"/>
          <w:shd w:val="clear" w:color="auto" w:fill="FFFFFF"/>
        </w:rPr>
        <w:t xml:space="preserve">(6), 2631–2637. </w:t>
      </w:r>
      <w:hyperlink r:id="rId17" w:history="1">
        <w:r w:rsidRPr="009F214B">
          <w:rPr>
            <w:rStyle w:val="Hyperlink"/>
            <w:shd w:val="clear" w:color="auto" w:fill="FFFFFF"/>
          </w:rPr>
          <w:t>https://doi.org/10.4103/jfmpc.jfmpc_248_20</w:t>
        </w:r>
      </w:hyperlink>
      <w:r w:rsidRPr="009F214B">
        <w:rPr>
          <w:color w:val="303030"/>
          <w:shd w:val="clear" w:color="auto" w:fill="FFFFFF"/>
        </w:rPr>
        <w:t xml:space="preserve"> </w:t>
      </w:r>
    </w:p>
    <w:p w14:paraId="7B9DE0B2" w14:textId="77777777" w:rsidR="009252F0" w:rsidRPr="009F214B" w:rsidRDefault="009252F0" w:rsidP="009252F0">
      <w:pPr>
        <w:pStyle w:val="NormalWeb"/>
        <w:spacing w:before="0" w:beforeAutospacing="0" w:after="0" w:afterAutospacing="0"/>
        <w:ind w:left="567" w:hanging="567"/>
      </w:pPr>
      <w:bookmarkStart w:id="2" w:name="citation"/>
    </w:p>
    <w:p w14:paraId="4A854746" w14:textId="47A0B71E" w:rsidR="00662BEC" w:rsidRPr="009F214B" w:rsidRDefault="00662BEC" w:rsidP="009252F0">
      <w:pPr>
        <w:pStyle w:val="NormalWeb"/>
        <w:spacing w:before="0" w:beforeAutospacing="0" w:after="0" w:afterAutospacing="0"/>
        <w:ind w:left="567" w:hanging="567"/>
      </w:pPr>
      <w:r w:rsidRPr="009F214B">
        <w:t xml:space="preserve">The U.S. nursing </w:t>
      </w:r>
      <w:r w:rsidR="00E5054C" w:rsidRPr="009F214B">
        <w:t>s</w:t>
      </w:r>
      <w:r w:rsidRPr="009F214B">
        <w:t xml:space="preserve">hortage: A state-by-state breakdown. (2021, March 10). </w:t>
      </w:r>
      <w:hyperlink r:id="rId18" w:history="1">
        <w:r w:rsidRPr="009F214B">
          <w:rPr>
            <w:rStyle w:val="Hyperlink"/>
          </w:rPr>
          <w:t>https://nursejournal.org/articles/the-us-nursing-shortage-state-by-state-breakdown/</w:t>
        </w:r>
      </w:hyperlink>
      <w:r w:rsidRPr="009F214B">
        <w:t xml:space="preserve"> </w:t>
      </w:r>
    </w:p>
    <w:p w14:paraId="65D84FD3" w14:textId="77777777" w:rsidR="009252F0" w:rsidRPr="009F214B" w:rsidRDefault="009252F0" w:rsidP="00575FFB">
      <w:pPr>
        <w:ind w:left="720" w:hanging="720"/>
        <w:textAlignment w:val="baseline"/>
        <w:outlineLvl w:val="0"/>
        <w:rPr>
          <w:color w:val="212121"/>
          <w:shd w:val="clear" w:color="auto" w:fill="FFFFFF"/>
        </w:rPr>
      </w:pPr>
    </w:p>
    <w:p w14:paraId="070FEBAD" w14:textId="35E09DD5" w:rsidR="00427263" w:rsidRPr="009F214B" w:rsidRDefault="00B77152" w:rsidP="009252F0">
      <w:pPr>
        <w:ind w:left="720" w:hanging="720"/>
        <w:textAlignment w:val="baseline"/>
        <w:outlineLvl w:val="0"/>
        <w:rPr>
          <w:color w:val="212121"/>
          <w:shd w:val="clear" w:color="auto" w:fill="FFFFFF"/>
        </w:rPr>
      </w:pPr>
      <w:proofErr w:type="spellStart"/>
      <w:r w:rsidRPr="009F214B">
        <w:rPr>
          <w:color w:val="212121"/>
          <w:shd w:val="clear" w:color="auto" w:fill="FFFFFF"/>
        </w:rPr>
        <w:t>Wynendaele</w:t>
      </w:r>
      <w:proofErr w:type="spellEnd"/>
      <w:r w:rsidRPr="009F214B">
        <w:rPr>
          <w:color w:val="212121"/>
          <w:shd w:val="clear" w:color="auto" w:fill="FFFFFF"/>
        </w:rPr>
        <w:t xml:space="preserve">, H., Willems, R., &amp; </w:t>
      </w:r>
      <w:proofErr w:type="spellStart"/>
      <w:r w:rsidRPr="009F214B">
        <w:rPr>
          <w:color w:val="212121"/>
          <w:shd w:val="clear" w:color="auto" w:fill="FFFFFF"/>
        </w:rPr>
        <w:t>Trybou</w:t>
      </w:r>
      <w:proofErr w:type="spellEnd"/>
      <w:r w:rsidRPr="009F214B">
        <w:rPr>
          <w:color w:val="212121"/>
          <w:shd w:val="clear" w:color="auto" w:fill="FFFFFF"/>
        </w:rPr>
        <w:t>, J. (2019). Systematic review: Association between the patient-nurse ratio and nurse outcomes in acute care hospitals. </w:t>
      </w:r>
      <w:r w:rsidRPr="009F214B">
        <w:rPr>
          <w:i/>
          <w:iCs/>
          <w:color w:val="212121"/>
          <w:shd w:val="clear" w:color="auto" w:fill="FFFFFF"/>
        </w:rPr>
        <w:t>Journal of Nursing Management</w:t>
      </w:r>
      <w:r w:rsidRPr="009F214B">
        <w:rPr>
          <w:color w:val="212121"/>
          <w:shd w:val="clear" w:color="auto" w:fill="FFFFFF"/>
        </w:rPr>
        <w:t>, </w:t>
      </w:r>
      <w:r w:rsidRPr="009F214B">
        <w:rPr>
          <w:i/>
          <w:iCs/>
          <w:color w:val="212121"/>
          <w:shd w:val="clear" w:color="auto" w:fill="FFFFFF"/>
        </w:rPr>
        <w:t>27</w:t>
      </w:r>
      <w:r w:rsidRPr="009F214B">
        <w:rPr>
          <w:color w:val="212121"/>
          <w:shd w:val="clear" w:color="auto" w:fill="FFFFFF"/>
        </w:rPr>
        <w:t xml:space="preserve">(5), 896–917. </w:t>
      </w:r>
      <w:hyperlink r:id="rId19" w:history="1">
        <w:r w:rsidRPr="009F214B">
          <w:rPr>
            <w:rStyle w:val="Hyperlink"/>
            <w:shd w:val="clear" w:color="auto" w:fill="FFFFFF"/>
          </w:rPr>
          <w:t>https://doi.org/10.1111/jonm.12764</w:t>
        </w:r>
      </w:hyperlink>
      <w:r w:rsidRPr="009F214B">
        <w:rPr>
          <w:color w:val="212121"/>
          <w:shd w:val="clear" w:color="auto" w:fill="FFFFFF"/>
        </w:rPr>
        <w:t xml:space="preserve"> </w:t>
      </w:r>
      <w:bookmarkEnd w:id="2"/>
    </w:p>
    <w:p w14:paraId="0513C4EE" w14:textId="6CAA9673" w:rsidR="00E26EEE" w:rsidRPr="009F214B" w:rsidRDefault="00E26EEE" w:rsidP="009252F0">
      <w:pPr>
        <w:ind w:left="720" w:hanging="720"/>
        <w:textAlignment w:val="baseline"/>
        <w:outlineLvl w:val="0"/>
        <w:rPr>
          <w:color w:val="212121"/>
          <w:shd w:val="clear" w:color="auto" w:fill="FFFFFF"/>
        </w:rPr>
      </w:pPr>
    </w:p>
    <w:p w14:paraId="675A988F" w14:textId="199B9D9D" w:rsidR="00E26EEE" w:rsidRPr="009F214B" w:rsidRDefault="00E26EEE" w:rsidP="009252F0">
      <w:pPr>
        <w:ind w:left="720" w:hanging="720"/>
        <w:textAlignment w:val="baseline"/>
        <w:outlineLvl w:val="0"/>
        <w:rPr>
          <w:color w:val="212121"/>
          <w:shd w:val="clear" w:color="auto" w:fill="FFFFFF"/>
        </w:rPr>
      </w:pPr>
    </w:p>
    <w:p w14:paraId="5B210FAF" w14:textId="269F0AF5" w:rsidR="00EB212E" w:rsidRPr="009F214B" w:rsidRDefault="00EB212E" w:rsidP="00EB212E">
      <w:pPr>
        <w:pStyle w:val="ListParagraph"/>
        <w:spacing w:after="0" w:line="240" w:lineRule="auto"/>
        <w:ind w:hanging="720"/>
      </w:pPr>
      <w:r w:rsidRPr="009F214B">
        <w:t>Approved by PONL Board, Jan. 11, 2019</w:t>
      </w:r>
    </w:p>
    <w:p w14:paraId="1E639314" w14:textId="6D97EB31" w:rsidR="00EB212E" w:rsidRPr="009F214B" w:rsidRDefault="00EB212E" w:rsidP="00EB212E">
      <w:pPr>
        <w:pStyle w:val="ListParagraph"/>
        <w:spacing w:after="0" w:line="240" w:lineRule="auto"/>
        <w:ind w:hanging="720"/>
      </w:pPr>
      <w:r w:rsidRPr="009F214B">
        <w:t>Approved by PONL Board: April 28, 2021</w:t>
      </w:r>
    </w:p>
    <w:p w14:paraId="66D58495" w14:textId="28B431B5" w:rsidR="007E4F10" w:rsidRPr="009F214B" w:rsidRDefault="007E4F10" w:rsidP="007E4F10">
      <w:pPr>
        <w:pStyle w:val="ListParagraph"/>
        <w:spacing w:after="0" w:line="240" w:lineRule="auto"/>
        <w:ind w:left="1440" w:hanging="720"/>
      </w:pPr>
      <w:r w:rsidRPr="009F214B">
        <w:rPr>
          <w:rFonts w:ascii="Arial" w:hAnsi="Arial" w:cs="Arial"/>
          <w:color w:val="000000"/>
        </w:rPr>
        <w:br/>
      </w:r>
    </w:p>
    <w:p w14:paraId="01FA4696" w14:textId="77777777" w:rsidR="00E26EEE" w:rsidRPr="009F214B" w:rsidRDefault="00E26EEE" w:rsidP="009252F0">
      <w:pPr>
        <w:ind w:left="720" w:hanging="720"/>
        <w:textAlignment w:val="baseline"/>
        <w:outlineLvl w:val="0"/>
        <w:rPr>
          <w:color w:val="333333"/>
        </w:rPr>
      </w:pPr>
    </w:p>
    <w:sectPr w:rsidR="00E26EEE" w:rsidRPr="009F214B" w:rsidSect="00195A52">
      <w:headerReference w:type="default" r:id="rId20"/>
      <w:headerReference w:type="first" r:id="rId21"/>
      <w:pgSz w:w="12240" w:h="15840"/>
      <w:pgMar w:top="1008" w:right="1008" w:bottom="72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8DEE" w14:textId="77777777" w:rsidR="00B75F72" w:rsidRDefault="00B75F72" w:rsidP="001C2120">
      <w:r>
        <w:separator/>
      </w:r>
    </w:p>
  </w:endnote>
  <w:endnote w:type="continuationSeparator" w:id="0">
    <w:p w14:paraId="26F87597" w14:textId="77777777" w:rsidR="00B75F72" w:rsidRDefault="00B75F72" w:rsidP="001C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8FDF8" w14:textId="77777777" w:rsidR="00B75F72" w:rsidRDefault="00B75F72" w:rsidP="001C2120">
      <w:r>
        <w:separator/>
      </w:r>
    </w:p>
  </w:footnote>
  <w:footnote w:type="continuationSeparator" w:id="0">
    <w:p w14:paraId="76A5B9C4" w14:textId="77777777" w:rsidR="00B75F72" w:rsidRDefault="00B75F72" w:rsidP="001C2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21F6A604" w14:textId="36E2A6A9" w:rsidR="00707BA6" w:rsidRPr="00707BA6" w:rsidRDefault="00707BA6" w:rsidP="00707BA6">
        <w:pPr>
          <w:rPr>
            <w:b/>
          </w:rPr>
        </w:pPr>
        <w:r w:rsidRPr="00707BA6">
          <w:rPr>
            <w:bCs/>
          </w:rPr>
          <w:t>PONL Position Statement on Nurse Staffing Practices and Ratios</w:t>
        </w:r>
        <w:r w:rsidRPr="00B77152">
          <w:rPr>
            <w:b/>
          </w:rPr>
          <w:t xml:space="preserve"> </w:t>
        </w:r>
        <w:r>
          <w:rPr>
            <w:b/>
          </w:rPr>
          <w:tab/>
        </w:r>
        <w:r>
          <w:rPr>
            <w:b/>
          </w:rPr>
          <w:tab/>
        </w:r>
        <w:r>
          <w:rPr>
            <w:b/>
          </w:rPr>
          <w:tab/>
        </w: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10919AB7" w14:textId="64ADDF48" w:rsidR="002424CD" w:rsidRDefault="002424CD" w:rsidP="0061429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AAD1" w14:textId="18F3723E" w:rsidR="00E66D3C" w:rsidRDefault="00E66D3C">
    <w:pPr>
      <w:pStyle w:val="Header"/>
    </w:pPr>
    <w:r w:rsidRPr="00B77152">
      <w:rPr>
        <w:noProof/>
      </w:rPr>
      <w:drawing>
        <wp:anchor distT="0" distB="0" distL="114300" distR="114300" simplePos="0" relativeHeight="251659264" behindDoc="1" locked="0" layoutInCell="1" allowOverlap="1" wp14:anchorId="4E728538" wp14:editId="44BEBBFC">
          <wp:simplePos x="0" y="0"/>
          <wp:positionH relativeFrom="column">
            <wp:posOffset>-632460</wp:posOffset>
          </wp:positionH>
          <wp:positionV relativeFrom="paragraph">
            <wp:posOffset>-236220</wp:posOffset>
          </wp:positionV>
          <wp:extent cx="1359044" cy="1166523"/>
          <wp:effectExtent l="0" t="0" r="0" b="0"/>
          <wp:wrapTight wrapText="bothSides">
            <wp:wrapPolygon edited="0">
              <wp:start x="0" y="0"/>
              <wp:lineTo x="0" y="21165"/>
              <wp:lineTo x="21196" y="21165"/>
              <wp:lineTo x="211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9044" cy="116652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67E3A"/>
    <w:multiLevelType w:val="hybridMultilevel"/>
    <w:tmpl w:val="9B20924A"/>
    <w:lvl w:ilvl="0" w:tplc="C49AF838">
      <w:start w:val="7"/>
      <w:numFmt w:val="lowerRoman"/>
      <w:lvlText w:val="(%1)"/>
      <w:lvlJc w:val="left"/>
      <w:pPr>
        <w:tabs>
          <w:tab w:val="num" w:pos="1800"/>
        </w:tabs>
        <w:ind w:left="1800" w:hanging="8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4959A0"/>
    <w:multiLevelType w:val="hybridMultilevel"/>
    <w:tmpl w:val="47B4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A3F0B"/>
    <w:multiLevelType w:val="multilevel"/>
    <w:tmpl w:val="9618B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B14BED"/>
    <w:multiLevelType w:val="hybridMultilevel"/>
    <w:tmpl w:val="7A1C20A0"/>
    <w:lvl w:ilvl="0" w:tplc="15E0ABC6">
      <w:start w:val="1"/>
      <w:numFmt w:val="lowerRoman"/>
      <w:lvlText w:val="(%1)"/>
      <w:lvlJc w:val="left"/>
      <w:pPr>
        <w:tabs>
          <w:tab w:val="num" w:pos="1635"/>
        </w:tabs>
        <w:ind w:left="1635" w:hanging="72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4" w15:restartNumberingAfterBreak="0">
    <w:nsid w:val="4E206136"/>
    <w:multiLevelType w:val="multilevel"/>
    <w:tmpl w:val="580C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B329F7"/>
    <w:multiLevelType w:val="multilevel"/>
    <w:tmpl w:val="6B04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D228F2"/>
    <w:multiLevelType w:val="hybridMultilevel"/>
    <w:tmpl w:val="0294400A"/>
    <w:lvl w:ilvl="0" w:tplc="C49AF838">
      <w:start w:val="7"/>
      <w:numFmt w:val="lowerRoman"/>
      <w:lvlText w:val="(%1)"/>
      <w:lvlJc w:val="left"/>
      <w:pPr>
        <w:tabs>
          <w:tab w:val="num" w:pos="1800"/>
        </w:tabs>
        <w:ind w:left="1800" w:hanging="84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7" w15:restartNumberingAfterBreak="0">
    <w:nsid w:val="5E801830"/>
    <w:multiLevelType w:val="hybridMultilevel"/>
    <w:tmpl w:val="1C567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7CC"/>
    <w:rsid w:val="0006561A"/>
    <w:rsid w:val="00077AF1"/>
    <w:rsid w:val="00084D22"/>
    <w:rsid w:val="000C3321"/>
    <w:rsid w:val="001021F6"/>
    <w:rsid w:val="001203CA"/>
    <w:rsid w:val="00143595"/>
    <w:rsid w:val="00167612"/>
    <w:rsid w:val="001900C8"/>
    <w:rsid w:val="00192A66"/>
    <w:rsid w:val="00193B88"/>
    <w:rsid w:val="00195A52"/>
    <w:rsid w:val="001B4C68"/>
    <w:rsid w:val="001C2120"/>
    <w:rsid w:val="001F1C9E"/>
    <w:rsid w:val="00214AAA"/>
    <w:rsid w:val="00231364"/>
    <w:rsid w:val="002424CD"/>
    <w:rsid w:val="00282BE2"/>
    <w:rsid w:val="00291224"/>
    <w:rsid w:val="002A6F26"/>
    <w:rsid w:val="002D0140"/>
    <w:rsid w:val="002D67FE"/>
    <w:rsid w:val="002F72E9"/>
    <w:rsid w:val="00315DE4"/>
    <w:rsid w:val="003337A7"/>
    <w:rsid w:val="00342E25"/>
    <w:rsid w:val="00357535"/>
    <w:rsid w:val="00362DB7"/>
    <w:rsid w:val="00365566"/>
    <w:rsid w:val="003874BB"/>
    <w:rsid w:val="003C6F45"/>
    <w:rsid w:val="003D0456"/>
    <w:rsid w:val="003F46D1"/>
    <w:rsid w:val="004037EE"/>
    <w:rsid w:val="004062A5"/>
    <w:rsid w:val="0041184A"/>
    <w:rsid w:val="004149CE"/>
    <w:rsid w:val="00422BD0"/>
    <w:rsid w:val="00427263"/>
    <w:rsid w:val="00440532"/>
    <w:rsid w:val="00440CC9"/>
    <w:rsid w:val="00442157"/>
    <w:rsid w:val="00443E92"/>
    <w:rsid w:val="00450C3E"/>
    <w:rsid w:val="004621B8"/>
    <w:rsid w:val="004900EE"/>
    <w:rsid w:val="004D20F6"/>
    <w:rsid w:val="004D72B5"/>
    <w:rsid w:val="005056C1"/>
    <w:rsid w:val="0051190D"/>
    <w:rsid w:val="00520EE3"/>
    <w:rsid w:val="00556B0D"/>
    <w:rsid w:val="00575FFB"/>
    <w:rsid w:val="005A0A51"/>
    <w:rsid w:val="005E6FE5"/>
    <w:rsid w:val="005E7FFB"/>
    <w:rsid w:val="005F3EEC"/>
    <w:rsid w:val="005F78DF"/>
    <w:rsid w:val="00600431"/>
    <w:rsid w:val="00614290"/>
    <w:rsid w:val="006210A9"/>
    <w:rsid w:val="0062266D"/>
    <w:rsid w:val="006241FC"/>
    <w:rsid w:val="00647C7D"/>
    <w:rsid w:val="00662BEC"/>
    <w:rsid w:val="00671536"/>
    <w:rsid w:val="006A4931"/>
    <w:rsid w:val="006A700D"/>
    <w:rsid w:val="006C55BB"/>
    <w:rsid w:val="006E07DD"/>
    <w:rsid w:val="006F68AE"/>
    <w:rsid w:val="00707BA6"/>
    <w:rsid w:val="007278AC"/>
    <w:rsid w:val="00734837"/>
    <w:rsid w:val="00740DBD"/>
    <w:rsid w:val="00747460"/>
    <w:rsid w:val="00770C18"/>
    <w:rsid w:val="007764D7"/>
    <w:rsid w:val="007C05A8"/>
    <w:rsid w:val="007E4F10"/>
    <w:rsid w:val="00802D8F"/>
    <w:rsid w:val="00810C31"/>
    <w:rsid w:val="00831BF1"/>
    <w:rsid w:val="00832A02"/>
    <w:rsid w:val="00836381"/>
    <w:rsid w:val="00854E72"/>
    <w:rsid w:val="00882F98"/>
    <w:rsid w:val="008A68D9"/>
    <w:rsid w:val="008B0441"/>
    <w:rsid w:val="008B6A56"/>
    <w:rsid w:val="008C10CD"/>
    <w:rsid w:val="008E0B27"/>
    <w:rsid w:val="008E5D17"/>
    <w:rsid w:val="008E7711"/>
    <w:rsid w:val="008F6390"/>
    <w:rsid w:val="009252F0"/>
    <w:rsid w:val="00926038"/>
    <w:rsid w:val="00940D97"/>
    <w:rsid w:val="0094315A"/>
    <w:rsid w:val="00943B67"/>
    <w:rsid w:val="00973C52"/>
    <w:rsid w:val="00990652"/>
    <w:rsid w:val="0099458F"/>
    <w:rsid w:val="009972EB"/>
    <w:rsid w:val="009A7901"/>
    <w:rsid w:val="009B19D6"/>
    <w:rsid w:val="009B3A47"/>
    <w:rsid w:val="009C777E"/>
    <w:rsid w:val="009D2C13"/>
    <w:rsid w:val="009D63B7"/>
    <w:rsid w:val="009E550A"/>
    <w:rsid w:val="009E66C1"/>
    <w:rsid w:val="009F1D2B"/>
    <w:rsid w:val="009F214B"/>
    <w:rsid w:val="009F5FB2"/>
    <w:rsid w:val="009F62DA"/>
    <w:rsid w:val="00A16736"/>
    <w:rsid w:val="00A84571"/>
    <w:rsid w:val="00AA114A"/>
    <w:rsid w:val="00AB1ED5"/>
    <w:rsid w:val="00AB3751"/>
    <w:rsid w:val="00AC008E"/>
    <w:rsid w:val="00AD08AC"/>
    <w:rsid w:val="00AD57F5"/>
    <w:rsid w:val="00AD6452"/>
    <w:rsid w:val="00AD6496"/>
    <w:rsid w:val="00AF1E7C"/>
    <w:rsid w:val="00B07682"/>
    <w:rsid w:val="00B148D3"/>
    <w:rsid w:val="00B41DEF"/>
    <w:rsid w:val="00B629F6"/>
    <w:rsid w:val="00B75F72"/>
    <w:rsid w:val="00B77152"/>
    <w:rsid w:val="00B826D9"/>
    <w:rsid w:val="00B96089"/>
    <w:rsid w:val="00BE330C"/>
    <w:rsid w:val="00C03CF9"/>
    <w:rsid w:val="00C251CF"/>
    <w:rsid w:val="00CA63C4"/>
    <w:rsid w:val="00CB33A3"/>
    <w:rsid w:val="00CB55A6"/>
    <w:rsid w:val="00CC69CB"/>
    <w:rsid w:val="00CD14C9"/>
    <w:rsid w:val="00CE4CFD"/>
    <w:rsid w:val="00D02995"/>
    <w:rsid w:val="00D204F2"/>
    <w:rsid w:val="00D277CC"/>
    <w:rsid w:val="00D30EF5"/>
    <w:rsid w:val="00D51598"/>
    <w:rsid w:val="00D54505"/>
    <w:rsid w:val="00D74B1E"/>
    <w:rsid w:val="00D8061A"/>
    <w:rsid w:val="00D8283D"/>
    <w:rsid w:val="00D97AE3"/>
    <w:rsid w:val="00DA3D18"/>
    <w:rsid w:val="00DA66B8"/>
    <w:rsid w:val="00DE239E"/>
    <w:rsid w:val="00DE47B5"/>
    <w:rsid w:val="00DE5682"/>
    <w:rsid w:val="00DF2BAB"/>
    <w:rsid w:val="00E0372B"/>
    <w:rsid w:val="00E068AF"/>
    <w:rsid w:val="00E105D1"/>
    <w:rsid w:val="00E26EEE"/>
    <w:rsid w:val="00E368D6"/>
    <w:rsid w:val="00E5054C"/>
    <w:rsid w:val="00E66D3C"/>
    <w:rsid w:val="00EB1F9C"/>
    <w:rsid w:val="00EB212E"/>
    <w:rsid w:val="00EC0B7B"/>
    <w:rsid w:val="00ED2C1B"/>
    <w:rsid w:val="00ED5E4D"/>
    <w:rsid w:val="00EE70CC"/>
    <w:rsid w:val="00F1201C"/>
    <w:rsid w:val="00F27C7F"/>
    <w:rsid w:val="00F605E4"/>
    <w:rsid w:val="00F628B7"/>
    <w:rsid w:val="00F65200"/>
    <w:rsid w:val="00F7406A"/>
    <w:rsid w:val="00FA1B24"/>
    <w:rsid w:val="00FB3FEB"/>
    <w:rsid w:val="00FD334A"/>
    <w:rsid w:val="00FF7A96"/>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A9AB5"/>
  <w15:chartTrackingRefBased/>
  <w15:docId w15:val="{3676ADB2-1F4F-4BD2-9D39-6C7F979D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068AF"/>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semiHidden/>
    <w:rPr>
      <w:color w:val="0000FF"/>
      <w:u w:val="single"/>
    </w:rPr>
  </w:style>
  <w:style w:type="paragraph" w:styleId="ListParagraph">
    <w:name w:val="List Paragraph"/>
    <w:basedOn w:val="Normal"/>
    <w:uiPriority w:val="34"/>
    <w:qFormat/>
    <w:rsid w:val="001900C8"/>
    <w:pPr>
      <w:spacing w:after="200" w:line="276" w:lineRule="auto"/>
      <w:ind w:left="720"/>
      <w:contextualSpacing/>
    </w:pPr>
    <w:rPr>
      <w:rFonts w:eastAsia="Calibri"/>
    </w:rPr>
  </w:style>
  <w:style w:type="character" w:styleId="Emphasis">
    <w:name w:val="Emphasis"/>
    <w:uiPriority w:val="20"/>
    <w:qFormat/>
    <w:rsid w:val="00D51598"/>
    <w:rPr>
      <w:i/>
      <w:iCs/>
    </w:rPr>
  </w:style>
  <w:style w:type="character" w:styleId="Strong">
    <w:name w:val="Strong"/>
    <w:uiPriority w:val="22"/>
    <w:qFormat/>
    <w:rsid w:val="00D51598"/>
    <w:rPr>
      <w:b/>
      <w:bCs/>
    </w:rPr>
  </w:style>
  <w:style w:type="character" w:customStyle="1" w:styleId="vm-hook">
    <w:name w:val="vm-hook"/>
    <w:rsid w:val="00E068AF"/>
  </w:style>
  <w:style w:type="character" w:customStyle="1" w:styleId="Heading1Char">
    <w:name w:val="Heading 1 Char"/>
    <w:link w:val="Heading1"/>
    <w:uiPriority w:val="9"/>
    <w:rsid w:val="00E068AF"/>
    <w:rPr>
      <w:rFonts w:ascii="Calibri Light" w:eastAsia="Times New Roman" w:hAnsi="Calibri Light" w:cs="Times New Roman"/>
      <w:b/>
      <w:bCs/>
      <w:kern w:val="32"/>
      <w:sz w:val="32"/>
      <w:szCs w:val="32"/>
    </w:rPr>
  </w:style>
  <w:style w:type="character" w:styleId="UnresolvedMention">
    <w:name w:val="Unresolved Mention"/>
    <w:uiPriority w:val="99"/>
    <w:semiHidden/>
    <w:unhideWhenUsed/>
    <w:rsid w:val="00E068AF"/>
    <w:rPr>
      <w:color w:val="605E5C"/>
      <w:shd w:val="clear" w:color="auto" w:fill="E1DFDD"/>
    </w:rPr>
  </w:style>
  <w:style w:type="paragraph" w:styleId="Header">
    <w:name w:val="header"/>
    <w:basedOn w:val="Normal"/>
    <w:link w:val="HeaderChar"/>
    <w:uiPriority w:val="99"/>
    <w:unhideWhenUsed/>
    <w:rsid w:val="001C2120"/>
    <w:pPr>
      <w:tabs>
        <w:tab w:val="center" w:pos="4680"/>
        <w:tab w:val="right" w:pos="9360"/>
      </w:tabs>
    </w:pPr>
  </w:style>
  <w:style w:type="character" w:customStyle="1" w:styleId="HeaderChar">
    <w:name w:val="Header Char"/>
    <w:link w:val="Header"/>
    <w:uiPriority w:val="99"/>
    <w:rsid w:val="001C2120"/>
    <w:rPr>
      <w:sz w:val="24"/>
      <w:szCs w:val="24"/>
    </w:rPr>
  </w:style>
  <w:style w:type="paragraph" w:styleId="Footer">
    <w:name w:val="footer"/>
    <w:basedOn w:val="Normal"/>
    <w:link w:val="FooterChar"/>
    <w:uiPriority w:val="99"/>
    <w:unhideWhenUsed/>
    <w:rsid w:val="001C2120"/>
    <w:pPr>
      <w:tabs>
        <w:tab w:val="center" w:pos="4680"/>
        <w:tab w:val="right" w:pos="9360"/>
      </w:tabs>
    </w:pPr>
  </w:style>
  <w:style w:type="character" w:customStyle="1" w:styleId="FooterChar">
    <w:name w:val="Footer Char"/>
    <w:link w:val="Footer"/>
    <w:uiPriority w:val="99"/>
    <w:rsid w:val="001C2120"/>
    <w:rPr>
      <w:sz w:val="24"/>
      <w:szCs w:val="24"/>
    </w:rPr>
  </w:style>
  <w:style w:type="character" w:styleId="FollowedHyperlink">
    <w:name w:val="FollowedHyperlink"/>
    <w:uiPriority w:val="99"/>
    <w:semiHidden/>
    <w:unhideWhenUsed/>
    <w:rsid w:val="00EC0B7B"/>
    <w:rPr>
      <w:color w:val="954F72"/>
      <w:u w:val="single"/>
    </w:rPr>
  </w:style>
  <w:style w:type="paragraph" w:styleId="BalloonText">
    <w:name w:val="Balloon Text"/>
    <w:basedOn w:val="Normal"/>
    <w:link w:val="BalloonTextChar"/>
    <w:uiPriority w:val="99"/>
    <w:semiHidden/>
    <w:unhideWhenUsed/>
    <w:rsid w:val="00FA1B24"/>
    <w:rPr>
      <w:rFonts w:ascii="Tahoma" w:hAnsi="Tahoma" w:cs="Tahoma"/>
      <w:sz w:val="16"/>
      <w:szCs w:val="16"/>
    </w:rPr>
  </w:style>
  <w:style w:type="character" w:customStyle="1" w:styleId="BalloonTextChar">
    <w:name w:val="Balloon Text Char"/>
    <w:link w:val="BalloonText"/>
    <w:uiPriority w:val="99"/>
    <w:semiHidden/>
    <w:rsid w:val="00FA1B24"/>
    <w:rPr>
      <w:rFonts w:ascii="Tahoma" w:hAnsi="Tahoma" w:cs="Tahoma"/>
      <w:sz w:val="16"/>
      <w:szCs w:val="16"/>
    </w:rPr>
  </w:style>
  <w:style w:type="character" w:customStyle="1" w:styleId="skinobject">
    <w:name w:val="skinobject"/>
    <w:rsid w:val="005E6FE5"/>
  </w:style>
  <w:style w:type="paragraph" w:customStyle="1" w:styleId="Default">
    <w:name w:val="Default"/>
    <w:rsid w:val="00DA66B8"/>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845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921">
      <w:bodyDiv w:val="1"/>
      <w:marLeft w:val="0"/>
      <w:marRight w:val="0"/>
      <w:marTop w:val="0"/>
      <w:marBottom w:val="0"/>
      <w:divBdr>
        <w:top w:val="none" w:sz="0" w:space="0" w:color="auto"/>
        <w:left w:val="none" w:sz="0" w:space="0" w:color="auto"/>
        <w:bottom w:val="none" w:sz="0" w:space="0" w:color="auto"/>
        <w:right w:val="none" w:sz="0" w:space="0" w:color="auto"/>
      </w:divBdr>
    </w:div>
    <w:div w:id="111360074">
      <w:bodyDiv w:val="1"/>
      <w:marLeft w:val="0"/>
      <w:marRight w:val="0"/>
      <w:marTop w:val="0"/>
      <w:marBottom w:val="0"/>
      <w:divBdr>
        <w:top w:val="none" w:sz="0" w:space="0" w:color="auto"/>
        <w:left w:val="none" w:sz="0" w:space="0" w:color="auto"/>
        <w:bottom w:val="none" w:sz="0" w:space="0" w:color="auto"/>
        <w:right w:val="none" w:sz="0" w:space="0" w:color="auto"/>
      </w:divBdr>
    </w:div>
    <w:div w:id="124392054">
      <w:bodyDiv w:val="1"/>
      <w:marLeft w:val="0"/>
      <w:marRight w:val="0"/>
      <w:marTop w:val="0"/>
      <w:marBottom w:val="0"/>
      <w:divBdr>
        <w:top w:val="none" w:sz="0" w:space="0" w:color="auto"/>
        <w:left w:val="none" w:sz="0" w:space="0" w:color="auto"/>
        <w:bottom w:val="none" w:sz="0" w:space="0" w:color="auto"/>
        <w:right w:val="none" w:sz="0" w:space="0" w:color="auto"/>
      </w:divBdr>
    </w:div>
    <w:div w:id="191067931">
      <w:bodyDiv w:val="1"/>
      <w:marLeft w:val="0"/>
      <w:marRight w:val="0"/>
      <w:marTop w:val="0"/>
      <w:marBottom w:val="0"/>
      <w:divBdr>
        <w:top w:val="none" w:sz="0" w:space="0" w:color="auto"/>
        <w:left w:val="none" w:sz="0" w:space="0" w:color="auto"/>
        <w:bottom w:val="none" w:sz="0" w:space="0" w:color="auto"/>
        <w:right w:val="none" w:sz="0" w:space="0" w:color="auto"/>
      </w:divBdr>
    </w:div>
    <w:div w:id="391469682">
      <w:bodyDiv w:val="1"/>
      <w:marLeft w:val="0"/>
      <w:marRight w:val="0"/>
      <w:marTop w:val="0"/>
      <w:marBottom w:val="0"/>
      <w:divBdr>
        <w:top w:val="none" w:sz="0" w:space="0" w:color="auto"/>
        <w:left w:val="none" w:sz="0" w:space="0" w:color="auto"/>
        <w:bottom w:val="none" w:sz="0" w:space="0" w:color="auto"/>
        <w:right w:val="none" w:sz="0" w:space="0" w:color="auto"/>
      </w:divBdr>
      <w:divsChild>
        <w:div w:id="528759509">
          <w:blockQuote w:val="1"/>
          <w:marLeft w:val="0"/>
          <w:marRight w:val="0"/>
          <w:marTop w:val="0"/>
          <w:marBottom w:val="300"/>
          <w:divBdr>
            <w:top w:val="none" w:sz="0" w:space="0" w:color="auto"/>
            <w:left w:val="single" w:sz="36" w:space="30" w:color="EEEEEE"/>
            <w:bottom w:val="none" w:sz="0" w:space="0" w:color="auto"/>
            <w:right w:val="none" w:sz="0" w:space="0" w:color="auto"/>
          </w:divBdr>
        </w:div>
      </w:divsChild>
    </w:div>
    <w:div w:id="550918092">
      <w:bodyDiv w:val="1"/>
      <w:marLeft w:val="0"/>
      <w:marRight w:val="0"/>
      <w:marTop w:val="0"/>
      <w:marBottom w:val="0"/>
      <w:divBdr>
        <w:top w:val="none" w:sz="0" w:space="0" w:color="auto"/>
        <w:left w:val="none" w:sz="0" w:space="0" w:color="auto"/>
        <w:bottom w:val="none" w:sz="0" w:space="0" w:color="auto"/>
        <w:right w:val="none" w:sz="0" w:space="0" w:color="auto"/>
      </w:divBdr>
    </w:div>
    <w:div w:id="655036360">
      <w:bodyDiv w:val="1"/>
      <w:marLeft w:val="0"/>
      <w:marRight w:val="0"/>
      <w:marTop w:val="0"/>
      <w:marBottom w:val="0"/>
      <w:divBdr>
        <w:top w:val="none" w:sz="0" w:space="0" w:color="auto"/>
        <w:left w:val="none" w:sz="0" w:space="0" w:color="auto"/>
        <w:bottom w:val="none" w:sz="0" w:space="0" w:color="auto"/>
        <w:right w:val="none" w:sz="0" w:space="0" w:color="auto"/>
      </w:divBdr>
    </w:div>
    <w:div w:id="932709931">
      <w:bodyDiv w:val="1"/>
      <w:marLeft w:val="0"/>
      <w:marRight w:val="0"/>
      <w:marTop w:val="0"/>
      <w:marBottom w:val="0"/>
      <w:divBdr>
        <w:top w:val="none" w:sz="0" w:space="0" w:color="auto"/>
        <w:left w:val="none" w:sz="0" w:space="0" w:color="auto"/>
        <w:bottom w:val="none" w:sz="0" w:space="0" w:color="auto"/>
        <w:right w:val="none" w:sz="0" w:space="0" w:color="auto"/>
      </w:divBdr>
      <w:divsChild>
        <w:div w:id="144585533">
          <w:marLeft w:val="0"/>
          <w:marRight w:val="0"/>
          <w:marTop w:val="0"/>
          <w:marBottom w:val="0"/>
          <w:divBdr>
            <w:top w:val="none" w:sz="0" w:space="0" w:color="auto"/>
            <w:left w:val="none" w:sz="0" w:space="0" w:color="auto"/>
            <w:bottom w:val="none" w:sz="0" w:space="0" w:color="auto"/>
            <w:right w:val="none" w:sz="0" w:space="0" w:color="auto"/>
          </w:divBdr>
        </w:div>
      </w:divsChild>
    </w:div>
    <w:div w:id="1034575214">
      <w:bodyDiv w:val="1"/>
      <w:marLeft w:val="0"/>
      <w:marRight w:val="0"/>
      <w:marTop w:val="0"/>
      <w:marBottom w:val="0"/>
      <w:divBdr>
        <w:top w:val="none" w:sz="0" w:space="0" w:color="auto"/>
        <w:left w:val="none" w:sz="0" w:space="0" w:color="auto"/>
        <w:bottom w:val="none" w:sz="0" w:space="0" w:color="auto"/>
        <w:right w:val="none" w:sz="0" w:space="0" w:color="auto"/>
      </w:divBdr>
      <w:divsChild>
        <w:div w:id="941105149">
          <w:marLeft w:val="0"/>
          <w:marRight w:val="0"/>
          <w:marTop w:val="0"/>
          <w:marBottom w:val="0"/>
          <w:divBdr>
            <w:top w:val="none" w:sz="0" w:space="0" w:color="auto"/>
            <w:left w:val="none" w:sz="0" w:space="0" w:color="auto"/>
            <w:bottom w:val="none" w:sz="0" w:space="0" w:color="auto"/>
            <w:right w:val="none" w:sz="0" w:space="0" w:color="auto"/>
          </w:divBdr>
          <w:divsChild>
            <w:div w:id="1590579073">
              <w:marLeft w:val="0"/>
              <w:marRight w:val="0"/>
              <w:marTop w:val="0"/>
              <w:marBottom w:val="0"/>
              <w:divBdr>
                <w:top w:val="none" w:sz="0" w:space="0" w:color="auto"/>
                <w:left w:val="none" w:sz="0" w:space="0" w:color="auto"/>
                <w:bottom w:val="none" w:sz="0" w:space="0" w:color="auto"/>
                <w:right w:val="none" w:sz="0" w:space="0" w:color="auto"/>
              </w:divBdr>
              <w:divsChild>
                <w:div w:id="16401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8781">
      <w:bodyDiv w:val="1"/>
      <w:marLeft w:val="0"/>
      <w:marRight w:val="0"/>
      <w:marTop w:val="0"/>
      <w:marBottom w:val="0"/>
      <w:divBdr>
        <w:top w:val="none" w:sz="0" w:space="0" w:color="auto"/>
        <w:left w:val="none" w:sz="0" w:space="0" w:color="auto"/>
        <w:bottom w:val="none" w:sz="0" w:space="0" w:color="auto"/>
        <w:right w:val="none" w:sz="0" w:space="0" w:color="auto"/>
      </w:divBdr>
    </w:div>
    <w:div w:id="1112243521">
      <w:bodyDiv w:val="1"/>
      <w:marLeft w:val="0"/>
      <w:marRight w:val="0"/>
      <w:marTop w:val="0"/>
      <w:marBottom w:val="0"/>
      <w:divBdr>
        <w:top w:val="none" w:sz="0" w:space="0" w:color="auto"/>
        <w:left w:val="none" w:sz="0" w:space="0" w:color="auto"/>
        <w:bottom w:val="none" w:sz="0" w:space="0" w:color="auto"/>
        <w:right w:val="none" w:sz="0" w:space="0" w:color="auto"/>
      </w:divBdr>
    </w:div>
    <w:div w:id="1133447856">
      <w:bodyDiv w:val="1"/>
      <w:marLeft w:val="0"/>
      <w:marRight w:val="0"/>
      <w:marTop w:val="0"/>
      <w:marBottom w:val="0"/>
      <w:divBdr>
        <w:top w:val="none" w:sz="0" w:space="0" w:color="auto"/>
        <w:left w:val="none" w:sz="0" w:space="0" w:color="auto"/>
        <w:bottom w:val="none" w:sz="0" w:space="0" w:color="auto"/>
        <w:right w:val="none" w:sz="0" w:space="0" w:color="auto"/>
      </w:divBdr>
    </w:div>
    <w:div w:id="1212352868">
      <w:bodyDiv w:val="1"/>
      <w:marLeft w:val="0"/>
      <w:marRight w:val="0"/>
      <w:marTop w:val="0"/>
      <w:marBottom w:val="0"/>
      <w:divBdr>
        <w:top w:val="none" w:sz="0" w:space="0" w:color="auto"/>
        <w:left w:val="none" w:sz="0" w:space="0" w:color="auto"/>
        <w:bottom w:val="none" w:sz="0" w:space="0" w:color="auto"/>
        <w:right w:val="none" w:sz="0" w:space="0" w:color="auto"/>
      </w:divBdr>
    </w:div>
    <w:div w:id="1802262350">
      <w:bodyDiv w:val="1"/>
      <w:marLeft w:val="0"/>
      <w:marRight w:val="0"/>
      <w:marTop w:val="0"/>
      <w:marBottom w:val="0"/>
      <w:divBdr>
        <w:top w:val="none" w:sz="0" w:space="0" w:color="auto"/>
        <w:left w:val="none" w:sz="0" w:space="0" w:color="auto"/>
        <w:bottom w:val="none" w:sz="0" w:space="0" w:color="auto"/>
        <w:right w:val="none" w:sz="0" w:space="0" w:color="auto"/>
      </w:divBdr>
    </w:div>
    <w:div w:id="198596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rsingworld.org/practice-policy/nurse-staffing/staffing-principles/" TargetMode="External"/><Relationship Id="rId13" Type="http://schemas.openxmlformats.org/officeDocument/2006/relationships/hyperlink" Target="https://www.mass.gov/doc/presentation-analysis-of-potential-cost-impact-of-mandated-nurse-to-patient-staffing-ratios/download" TargetMode="External"/><Relationship Id="rId18" Type="http://schemas.openxmlformats.org/officeDocument/2006/relationships/hyperlink" Target="https://nursejournal.org/articles/the-us-nursing-shortage-state-by-state-breakdown/"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legis.state.pa.us/CFDOCS/Legis/PN/Public/btCheck.cfm?txtType=PDF&amp;sessYr=2021&amp;sessInd=0&amp;billBody=H&amp;billTyp=B&amp;billNbr=0106&amp;pn=0547" TargetMode="External"/><Relationship Id="rId12" Type="http://schemas.openxmlformats.org/officeDocument/2006/relationships/hyperlink" Target="https://www.modernhealthcare.com/article/20181106/NEWS/181109947/massachusetts-voters-reject-mandated-nurse-to-patient-staffing-ratios" TargetMode="External"/><Relationship Id="rId17" Type="http://schemas.openxmlformats.org/officeDocument/2006/relationships/hyperlink" Target="https://doi.org/10.4103/jfmpc.jfmpc_248_20" TargetMode="External"/><Relationship Id="rId2" Type="http://schemas.openxmlformats.org/officeDocument/2006/relationships/styles" Target="styles.xml"/><Relationship Id="rId16" Type="http://schemas.openxmlformats.org/officeDocument/2006/relationships/hyperlink" Target="https://doi.org/10.4037/ccn2015115"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ijnurstu.2021.103901" TargetMode="External"/><Relationship Id="rId5" Type="http://schemas.openxmlformats.org/officeDocument/2006/relationships/footnotes" Target="footnotes.xml"/><Relationship Id="rId15" Type="http://schemas.openxmlformats.org/officeDocument/2006/relationships/hyperlink" Target="https://haponlinecontent.azureedge.net/resourcelibrary/Joint-State-Government-Commission-Workforce-Study-030619.pdf" TargetMode="External"/><Relationship Id="rId23" Type="http://schemas.openxmlformats.org/officeDocument/2006/relationships/theme" Target="theme/theme1.xml"/><Relationship Id="rId10" Type="http://schemas.openxmlformats.org/officeDocument/2006/relationships/hyperlink" Target="https://www.npr.org/sections/health-shots/2020/12/30/950177471/%20california-is-overriding-its-limits-on-nurse-workloads-as-covid-19-surges" TargetMode="External"/><Relationship Id="rId19" Type="http://schemas.openxmlformats.org/officeDocument/2006/relationships/hyperlink" Target="https://doi.org/10.1111/jonm.12764" TargetMode="External"/><Relationship Id="rId4" Type="http://schemas.openxmlformats.org/officeDocument/2006/relationships/webSettings" Target="webSettings.xml"/><Relationship Id="rId9" Type="http://schemas.openxmlformats.org/officeDocument/2006/relationships/hyperlink" Target="https://www.aonl.org/resources/policy-statement-nurse-staffing" TargetMode="External"/><Relationship Id="rId14" Type="http://schemas.openxmlformats.org/officeDocument/2006/relationships/hyperlink" Target="https://www.mass.gov/doc/presentation-analysis-of-potential-cost-impact-of-mandated-nurse-to-patient-staffing-ratios/download"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11373</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Position Statement on Mandated Staffing Ratios for RN’s</vt:lpstr>
    </vt:vector>
  </TitlesOfParts>
  <Company>PA State Nurses Assn</Company>
  <LinksUpToDate>false</LinksUpToDate>
  <CharactersWithSpaces>12844</CharactersWithSpaces>
  <SharedDoc>false</SharedDoc>
  <HLinks>
    <vt:vector size="30" baseType="variant">
      <vt:variant>
        <vt:i4>2162722</vt:i4>
      </vt:variant>
      <vt:variant>
        <vt:i4>12</vt:i4>
      </vt:variant>
      <vt:variant>
        <vt:i4>0</vt:i4>
      </vt:variant>
      <vt:variant>
        <vt:i4>5</vt:i4>
      </vt:variant>
      <vt:variant>
        <vt:lpwstr>https://haponlinecontent.azureedge.net/resourcelibrary/Joint-State-Government-Commission-Workforce-Study-030619.pdf</vt:lpwstr>
      </vt:variant>
      <vt:variant>
        <vt:lpwstr/>
      </vt:variant>
      <vt:variant>
        <vt:i4>1114118</vt:i4>
      </vt:variant>
      <vt:variant>
        <vt:i4>9</vt:i4>
      </vt:variant>
      <vt:variant>
        <vt:i4>0</vt:i4>
      </vt:variant>
      <vt:variant>
        <vt:i4>5</vt:i4>
      </vt:variant>
      <vt:variant>
        <vt:lpwstr>https://www.modernhealthcare.com/article/20180307/NEWS/180309921/nursing-shortage-will-continue-to-pinch-hospital-margins</vt:lpwstr>
      </vt:variant>
      <vt:variant>
        <vt:lpwstr/>
      </vt:variant>
      <vt:variant>
        <vt:i4>3342378</vt:i4>
      </vt:variant>
      <vt:variant>
        <vt:i4>6</vt:i4>
      </vt:variant>
      <vt:variant>
        <vt:i4>0</vt:i4>
      </vt:variant>
      <vt:variant>
        <vt:i4>5</vt:i4>
      </vt:variant>
      <vt:variant>
        <vt:lpwstr>https://doi.org/10.1016/j.ijnurstu.2021.103901</vt:lpwstr>
      </vt:variant>
      <vt:variant>
        <vt:lpwstr/>
      </vt:variant>
      <vt:variant>
        <vt:i4>4915286</vt:i4>
      </vt:variant>
      <vt:variant>
        <vt:i4>3</vt:i4>
      </vt:variant>
      <vt:variant>
        <vt:i4>0</vt:i4>
      </vt:variant>
      <vt:variant>
        <vt:i4>5</vt:i4>
      </vt:variant>
      <vt:variant>
        <vt:lpwstr>https://www.npr.org/sections/health-shots/2020/12/30/950177471/ california-is-overriding-its-limits-on-nurse-workloads-as-covid-19-surges</vt:lpwstr>
      </vt:variant>
      <vt:variant>
        <vt:lpwstr/>
      </vt:variant>
      <vt:variant>
        <vt:i4>7078004</vt:i4>
      </vt:variant>
      <vt:variant>
        <vt:i4>0</vt:i4>
      </vt:variant>
      <vt:variant>
        <vt:i4>0</vt:i4>
      </vt:variant>
      <vt:variant>
        <vt:i4>5</vt:i4>
      </vt:variant>
      <vt:variant>
        <vt:lpwstr>https://www.aonl.org/resources/policy-statement-nurse-staffing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Statement on Mandated Staffing Ratios for RN’s</dc:title>
  <dc:subject/>
  <dc:creator>Carol Ann;M O'Connor;Marion Tuck</dc:creator>
  <cp:keywords/>
  <cp:lastModifiedBy>Allison McIntosh</cp:lastModifiedBy>
  <cp:revision>2</cp:revision>
  <cp:lastPrinted>2018-10-15T15:09:00Z</cp:lastPrinted>
  <dcterms:created xsi:type="dcterms:W3CDTF">2021-04-28T19:17:00Z</dcterms:created>
  <dcterms:modified xsi:type="dcterms:W3CDTF">2021-04-28T19:17:00Z</dcterms:modified>
</cp:coreProperties>
</file>